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7D30" w14:textId="1BD79964" w:rsidR="00382CE4" w:rsidRPr="00382CE4" w:rsidRDefault="00382CE4" w:rsidP="00843AA0">
      <w:pPr>
        <w:spacing w:after="0"/>
        <w:jc w:val="center"/>
        <w:rPr>
          <w:rFonts w:ascii="Corbel" w:hAnsi="Corbel"/>
          <w:b/>
        </w:rPr>
      </w:pPr>
      <w:r>
        <w:rPr>
          <w:rFonts w:ascii="Corbel" w:hAnsi="Corbel"/>
          <w:b/>
        </w:rPr>
        <w:t>Substance Abuse Prevention Month (October)</w:t>
      </w:r>
    </w:p>
    <w:p w14:paraId="02FE5290" w14:textId="77777777" w:rsidR="00843AA0" w:rsidRPr="00126C74" w:rsidRDefault="00843AA0" w:rsidP="00843AA0">
      <w:pPr>
        <w:spacing w:after="0"/>
        <w:rPr>
          <w:rFonts w:ascii="Corbel" w:hAnsi="Corbel"/>
        </w:rPr>
      </w:pPr>
    </w:p>
    <w:p w14:paraId="0D7F0659" w14:textId="1159855A" w:rsidR="00257A45" w:rsidRPr="00257A45" w:rsidRDefault="00126C74" w:rsidP="008613D8">
      <w:pPr>
        <w:pStyle w:val="ListParagraph"/>
        <w:numPr>
          <w:ilvl w:val="0"/>
          <w:numId w:val="1"/>
        </w:numPr>
        <w:spacing w:after="0"/>
        <w:rPr>
          <w:rFonts w:ascii="Corbel" w:hAnsi="Corbel"/>
        </w:rPr>
      </w:pPr>
      <w:r w:rsidRPr="00257A45">
        <w:rPr>
          <w:rFonts w:ascii="Corbel" w:hAnsi="Corbel" w:cs="Lucida Sans Unicode"/>
        </w:rPr>
        <w:t xml:space="preserve">October is National Substance Abuse Prevention Month! The purpose of </w:t>
      </w:r>
      <w:r w:rsidR="009F6CCC">
        <w:rPr>
          <w:rFonts w:ascii="Corbel" w:hAnsi="Corbel" w:cs="Lucida Sans Unicode"/>
        </w:rPr>
        <w:t>this month</w:t>
      </w:r>
      <w:r w:rsidRPr="00257A45">
        <w:rPr>
          <w:rFonts w:ascii="Corbel" w:hAnsi="Corbel" w:cs="Lucida Sans Unicode"/>
        </w:rPr>
        <w:t xml:space="preserve"> is to bring awareness to issues related to substance misuse and to provide the university community with resources and information surround substance use disorders and recovery support.</w:t>
      </w:r>
      <w:r w:rsidR="001C1C31" w:rsidRPr="00257A45">
        <w:rPr>
          <w:rFonts w:ascii="Corbel" w:hAnsi="Corbel" w:cs="Lucida Sans Unicode"/>
        </w:rPr>
        <w:t xml:space="preserve"> </w:t>
      </w:r>
    </w:p>
    <w:p w14:paraId="7BA13DB6" w14:textId="77777777" w:rsidR="00257A45" w:rsidRPr="00865DFA" w:rsidRDefault="00257A45" w:rsidP="00865DFA">
      <w:pPr>
        <w:spacing w:after="0"/>
        <w:rPr>
          <w:rFonts w:ascii="Corbel" w:hAnsi="Corbel"/>
        </w:rPr>
      </w:pPr>
    </w:p>
    <w:p w14:paraId="06124B97" w14:textId="77777777" w:rsidR="00843AA0" w:rsidRPr="00382CE4" w:rsidRDefault="00843AA0" w:rsidP="00843AA0">
      <w:pPr>
        <w:pStyle w:val="ListParagraph"/>
        <w:numPr>
          <w:ilvl w:val="0"/>
          <w:numId w:val="1"/>
        </w:numPr>
        <w:spacing w:after="0"/>
        <w:rPr>
          <w:rFonts w:ascii="Corbel" w:hAnsi="Corbel"/>
        </w:rPr>
      </w:pPr>
      <w:r w:rsidRPr="00382CE4">
        <w:rPr>
          <w:rFonts w:ascii="Corbel" w:hAnsi="Corbel"/>
        </w:rPr>
        <w:t>Information &amp; Statistics on Substance Use Disorders</w:t>
      </w:r>
    </w:p>
    <w:p w14:paraId="06EA99C7" w14:textId="50F2C603" w:rsidR="00843AA0" w:rsidRPr="00382CE4" w:rsidRDefault="005C1D21" w:rsidP="00843AA0">
      <w:pPr>
        <w:pStyle w:val="ListParagraph"/>
        <w:numPr>
          <w:ilvl w:val="1"/>
          <w:numId w:val="1"/>
        </w:numPr>
        <w:rPr>
          <w:rFonts w:ascii="Corbel" w:hAnsi="Corbel"/>
        </w:rPr>
      </w:pPr>
      <w:r>
        <w:rPr>
          <w:rFonts w:ascii="Corbel" w:hAnsi="Corbel"/>
        </w:rPr>
        <w:t>In 2020, a</w:t>
      </w:r>
      <w:r w:rsidR="00843AA0" w:rsidRPr="00382CE4">
        <w:rPr>
          <w:rFonts w:ascii="Corbel" w:hAnsi="Corbel"/>
        </w:rPr>
        <w:t xml:space="preserve">pproximately </w:t>
      </w:r>
      <w:r>
        <w:rPr>
          <w:rFonts w:ascii="Corbel" w:hAnsi="Corbel"/>
        </w:rPr>
        <w:t>40</w:t>
      </w:r>
      <w:r w:rsidR="009F6CCC">
        <w:rPr>
          <w:rFonts w:ascii="Corbel" w:hAnsi="Corbel"/>
        </w:rPr>
        <w:t>.3</w:t>
      </w:r>
      <w:r w:rsidR="00843AA0" w:rsidRPr="00382CE4">
        <w:rPr>
          <w:rFonts w:ascii="Corbel" w:hAnsi="Corbel"/>
        </w:rPr>
        <w:t xml:space="preserve"> million people aged 12 or older in 201</w:t>
      </w:r>
      <w:r w:rsidR="009F6CCC">
        <w:rPr>
          <w:rFonts w:ascii="Corbel" w:hAnsi="Corbel"/>
        </w:rPr>
        <w:t>8</w:t>
      </w:r>
      <w:r w:rsidR="00843AA0" w:rsidRPr="00382CE4">
        <w:rPr>
          <w:rFonts w:ascii="Corbel" w:hAnsi="Corbel"/>
        </w:rPr>
        <w:t xml:space="preserve"> had substance use disorders (SUDs) in the past year. </w:t>
      </w:r>
    </w:p>
    <w:p w14:paraId="711A2A6D" w14:textId="77777777" w:rsidR="00843AA0" w:rsidRPr="00382CE4" w:rsidRDefault="00843AA0" w:rsidP="00843AA0">
      <w:pPr>
        <w:pStyle w:val="ListParagraph"/>
        <w:numPr>
          <w:ilvl w:val="1"/>
          <w:numId w:val="1"/>
        </w:numPr>
        <w:rPr>
          <w:rFonts w:ascii="Corbel" w:hAnsi="Corbel"/>
        </w:rPr>
      </w:pPr>
      <w:r w:rsidRPr="00382CE4">
        <w:rPr>
          <w:rFonts w:ascii="Corbel" w:hAnsi="Corbel"/>
        </w:rPr>
        <w:t>SUDs occur when the recurrent use of alcohol and/or drugs causes clinically and functionally significant impairment, such as health problems, disability, and failure to meet major responsibilities at work, school, or home.</w:t>
      </w:r>
    </w:p>
    <w:p w14:paraId="428E75C6" w14:textId="38D98AC2" w:rsidR="00843AA0" w:rsidRPr="00382CE4" w:rsidRDefault="00843AA0" w:rsidP="00843AA0">
      <w:pPr>
        <w:pStyle w:val="ListParagraph"/>
        <w:numPr>
          <w:ilvl w:val="1"/>
          <w:numId w:val="1"/>
        </w:numPr>
        <w:rPr>
          <w:rFonts w:ascii="Corbel" w:hAnsi="Corbel"/>
        </w:rPr>
      </w:pPr>
      <w:r w:rsidRPr="00382CE4">
        <w:rPr>
          <w:rFonts w:ascii="Corbel" w:hAnsi="Corbel"/>
        </w:rPr>
        <w:t xml:space="preserve">In </w:t>
      </w:r>
      <w:r w:rsidR="0014288B">
        <w:rPr>
          <w:rFonts w:ascii="Corbel" w:hAnsi="Corbel"/>
        </w:rPr>
        <w:t>2020, an estimated 28.3 million people aged 12 or older had</w:t>
      </w:r>
      <w:r w:rsidRPr="00382CE4">
        <w:rPr>
          <w:rFonts w:ascii="Corbel" w:hAnsi="Corbel"/>
        </w:rPr>
        <w:t xml:space="preserve"> an alcohol use disorder (AUD). </w:t>
      </w:r>
    </w:p>
    <w:p w14:paraId="6E4903B2" w14:textId="113716DD" w:rsidR="00843AA0" w:rsidRDefault="00843AA0" w:rsidP="00865DFA">
      <w:pPr>
        <w:pStyle w:val="ListParagraph"/>
        <w:numPr>
          <w:ilvl w:val="1"/>
          <w:numId w:val="1"/>
        </w:numPr>
        <w:spacing w:after="0"/>
        <w:rPr>
          <w:rFonts w:ascii="Corbel" w:hAnsi="Corbel"/>
        </w:rPr>
      </w:pPr>
      <w:r w:rsidRPr="00382CE4">
        <w:rPr>
          <w:rFonts w:ascii="Corbel" w:hAnsi="Corbel"/>
        </w:rPr>
        <w:t xml:space="preserve">In </w:t>
      </w:r>
      <w:r w:rsidR="0014288B">
        <w:rPr>
          <w:rFonts w:ascii="Corbel" w:hAnsi="Corbel"/>
        </w:rPr>
        <w:t>2020</w:t>
      </w:r>
      <w:r w:rsidRPr="00382CE4">
        <w:rPr>
          <w:rFonts w:ascii="Corbel" w:hAnsi="Corbel"/>
        </w:rPr>
        <w:t xml:space="preserve">, </w:t>
      </w:r>
      <w:r w:rsidR="0014288B">
        <w:rPr>
          <w:rFonts w:ascii="Corbel" w:hAnsi="Corbel"/>
        </w:rPr>
        <w:t xml:space="preserve">16.5 percent young adults aged 18 – 25 (5.2 million) had alcohol use disorder, making this age group the most at risk for experiencing AUD. </w:t>
      </w:r>
    </w:p>
    <w:p w14:paraId="403C0C0A" w14:textId="77777777" w:rsidR="00865DFA" w:rsidRPr="00865DFA" w:rsidRDefault="00865DFA" w:rsidP="00865DFA">
      <w:pPr>
        <w:spacing w:after="0"/>
        <w:rPr>
          <w:rFonts w:ascii="Corbel" w:hAnsi="Corbel"/>
        </w:rPr>
      </w:pPr>
    </w:p>
    <w:p w14:paraId="08D33282" w14:textId="35E1CB45" w:rsidR="00470503" w:rsidRDefault="00470503" w:rsidP="00843AA0">
      <w:pPr>
        <w:pStyle w:val="ListParagraph"/>
        <w:numPr>
          <w:ilvl w:val="0"/>
          <w:numId w:val="1"/>
        </w:numPr>
        <w:rPr>
          <w:rFonts w:ascii="Corbel" w:hAnsi="Corbel"/>
        </w:rPr>
      </w:pPr>
      <w:r>
        <w:rPr>
          <w:rFonts w:ascii="Corbel" w:hAnsi="Corbel"/>
        </w:rPr>
        <w:t>Signs someone may need recovery resources</w:t>
      </w:r>
    </w:p>
    <w:p w14:paraId="722ED76B" w14:textId="77777777" w:rsidR="00470503" w:rsidRDefault="00470503" w:rsidP="00470503">
      <w:pPr>
        <w:pStyle w:val="ListParagraph"/>
        <w:numPr>
          <w:ilvl w:val="1"/>
          <w:numId w:val="1"/>
        </w:numPr>
        <w:rPr>
          <w:rFonts w:ascii="Corbel" w:hAnsi="Corbel"/>
        </w:rPr>
      </w:pPr>
      <w:r>
        <w:rPr>
          <w:rFonts w:ascii="Corbel" w:hAnsi="Corbel"/>
        </w:rPr>
        <w:t>They use a substance for longer or in larger amounts than they intended</w:t>
      </w:r>
    </w:p>
    <w:p w14:paraId="6669FC6D" w14:textId="198EEAFC" w:rsidR="00470503" w:rsidRDefault="00470503" w:rsidP="00470503">
      <w:pPr>
        <w:pStyle w:val="ListParagraph"/>
        <w:numPr>
          <w:ilvl w:val="1"/>
          <w:numId w:val="1"/>
        </w:numPr>
        <w:rPr>
          <w:rFonts w:ascii="Corbel" w:hAnsi="Corbel"/>
        </w:rPr>
      </w:pPr>
      <w:r>
        <w:rPr>
          <w:rFonts w:ascii="Corbel" w:hAnsi="Corbel"/>
        </w:rPr>
        <w:t>They want to cut down or stop but have difficulty.</w:t>
      </w:r>
    </w:p>
    <w:p w14:paraId="108D8FD9" w14:textId="348EF8D3" w:rsidR="00470503" w:rsidRDefault="00470503" w:rsidP="00470503">
      <w:pPr>
        <w:pStyle w:val="ListParagraph"/>
        <w:numPr>
          <w:ilvl w:val="1"/>
          <w:numId w:val="1"/>
        </w:numPr>
        <w:rPr>
          <w:rFonts w:ascii="Corbel" w:hAnsi="Corbel"/>
        </w:rPr>
      </w:pPr>
      <w:r>
        <w:rPr>
          <w:rFonts w:ascii="Corbel" w:hAnsi="Corbel"/>
        </w:rPr>
        <w:t>They need more of the substance to get the feeling they want.</w:t>
      </w:r>
    </w:p>
    <w:p w14:paraId="1136BCDA" w14:textId="4301BBD0" w:rsidR="00470503" w:rsidRDefault="00470503" w:rsidP="00470503">
      <w:pPr>
        <w:pStyle w:val="ListParagraph"/>
        <w:numPr>
          <w:ilvl w:val="1"/>
          <w:numId w:val="1"/>
        </w:numPr>
        <w:rPr>
          <w:rFonts w:ascii="Corbel" w:hAnsi="Corbel"/>
        </w:rPr>
      </w:pPr>
      <w:r>
        <w:rPr>
          <w:rFonts w:ascii="Corbel" w:hAnsi="Corbel"/>
        </w:rPr>
        <w:t xml:space="preserve">They </w:t>
      </w:r>
      <w:r w:rsidR="00D208A9">
        <w:rPr>
          <w:rFonts w:ascii="Corbel" w:hAnsi="Corbel"/>
        </w:rPr>
        <w:t>continue using even if they are experiencing problems</w:t>
      </w:r>
      <w:r w:rsidR="005C1D21">
        <w:rPr>
          <w:rFonts w:ascii="Corbel" w:hAnsi="Corbel"/>
        </w:rPr>
        <w:t xml:space="preserve"> (physical, mental, social, etc.)</w:t>
      </w:r>
      <w:r w:rsidR="00D208A9">
        <w:rPr>
          <w:rFonts w:ascii="Corbel" w:hAnsi="Corbel"/>
        </w:rPr>
        <w:t xml:space="preserve"> that could have been caused by or made worse due to use or their use puts them in danger</w:t>
      </w:r>
      <w:r>
        <w:rPr>
          <w:rFonts w:ascii="Corbel" w:hAnsi="Corbel"/>
        </w:rPr>
        <w:t xml:space="preserve">. </w:t>
      </w:r>
    </w:p>
    <w:p w14:paraId="77B1248E" w14:textId="637BD3E7" w:rsidR="00470503" w:rsidRDefault="00470503" w:rsidP="00470503">
      <w:pPr>
        <w:pStyle w:val="ListParagraph"/>
        <w:numPr>
          <w:ilvl w:val="1"/>
          <w:numId w:val="1"/>
        </w:numPr>
        <w:rPr>
          <w:rFonts w:ascii="Corbel" w:hAnsi="Corbel"/>
        </w:rPr>
      </w:pPr>
      <w:r>
        <w:rPr>
          <w:rFonts w:ascii="Corbel" w:hAnsi="Corbel"/>
        </w:rPr>
        <w:t>They exhibit withdrawal symptoms (that vary by substance).</w:t>
      </w:r>
    </w:p>
    <w:p w14:paraId="207D3400" w14:textId="056F32CA" w:rsidR="005C1D21" w:rsidRPr="005C1D21" w:rsidRDefault="005C1D21" w:rsidP="005C1D21">
      <w:pPr>
        <w:pStyle w:val="ListParagraph"/>
        <w:numPr>
          <w:ilvl w:val="1"/>
          <w:numId w:val="1"/>
        </w:numPr>
        <w:rPr>
          <w:rFonts w:ascii="Corbel" w:hAnsi="Corbel"/>
        </w:rPr>
      </w:pPr>
      <w:r>
        <w:rPr>
          <w:rFonts w:ascii="Corbel" w:hAnsi="Corbel"/>
        </w:rPr>
        <w:t>They spend a lot of time on activities to obtain the substance, use the substance, or recover from its effects.</w:t>
      </w:r>
    </w:p>
    <w:p w14:paraId="67398FEE" w14:textId="77777777" w:rsidR="00D208A9" w:rsidRDefault="00D208A9" w:rsidP="00470503">
      <w:pPr>
        <w:pStyle w:val="ListParagraph"/>
        <w:numPr>
          <w:ilvl w:val="1"/>
          <w:numId w:val="1"/>
        </w:numPr>
        <w:spacing w:after="0"/>
        <w:rPr>
          <w:rFonts w:ascii="Corbel" w:hAnsi="Corbel"/>
        </w:rPr>
      </w:pPr>
      <w:r>
        <w:rPr>
          <w:rFonts w:ascii="Corbel" w:hAnsi="Corbel"/>
        </w:rPr>
        <w:t xml:space="preserve">They give up on important social, occupational, and/or recreational activities because of use. </w:t>
      </w:r>
    </w:p>
    <w:p w14:paraId="3796CCE1" w14:textId="7DB5CDE6" w:rsidR="00470503" w:rsidRDefault="00D208A9" w:rsidP="00470503">
      <w:pPr>
        <w:pStyle w:val="ListParagraph"/>
        <w:numPr>
          <w:ilvl w:val="1"/>
          <w:numId w:val="1"/>
        </w:numPr>
        <w:spacing w:after="0"/>
        <w:rPr>
          <w:rFonts w:ascii="Corbel" w:hAnsi="Corbel"/>
        </w:rPr>
      </w:pPr>
      <w:r>
        <w:rPr>
          <w:rFonts w:ascii="Corbel" w:hAnsi="Corbel"/>
        </w:rPr>
        <w:t xml:space="preserve">They have difficulty doing what they need at work, home, or school because of use. </w:t>
      </w:r>
      <w:r w:rsidR="00470503">
        <w:rPr>
          <w:rFonts w:ascii="Corbel" w:hAnsi="Corbel"/>
        </w:rPr>
        <w:t xml:space="preserve"> </w:t>
      </w:r>
    </w:p>
    <w:p w14:paraId="458B04F6" w14:textId="77777777" w:rsidR="00470503" w:rsidRPr="00470503" w:rsidRDefault="00470503" w:rsidP="00470503">
      <w:pPr>
        <w:spacing w:after="0"/>
        <w:rPr>
          <w:rFonts w:ascii="Corbel" w:hAnsi="Corbel"/>
        </w:rPr>
      </w:pPr>
    </w:p>
    <w:p w14:paraId="558CCEF4" w14:textId="67217004" w:rsidR="00843AA0" w:rsidRPr="00382CE4" w:rsidRDefault="00843AA0" w:rsidP="00843AA0">
      <w:pPr>
        <w:pStyle w:val="ListParagraph"/>
        <w:numPr>
          <w:ilvl w:val="0"/>
          <w:numId w:val="1"/>
        </w:numPr>
        <w:rPr>
          <w:rFonts w:ascii="Corbel" w:hAnsi="Corbel"/>
        </w:rPr>
      </w:pPr>
      <w:r w:rsidRPr="00382CE4">
        <w:rPr>
          <w:rFonts w:ascii="Corbel" w:hAnsi="Corbel"/>
        </w:rPr>
        <w:t>Resources: On Campus</w:t>
      </w:r>
    </w:p>
    <w:p w14:paraId="79802F3F" w14:textId="77777777" w:rsidR="00886EA0" w:rsidRPr="00844C6F" w:rsidRDefault="00886EA0" w:rsidP="00886EA0">
      <w:pPr>
        <w:pStyle w:val="ListParagraph"/>
        <w:numPr>
          <w:ilvl w:val="1"/>
          <w:numId w:val="1"/>
        </w:numPr>
        <w:spacing w:after="0"/>
      </w:pPr>
      <w:r w:rsidRPr="00844C6F">
        <w:t>Free Medication Lock Box Program</w:t>
      </w:r>
    </w:p>
    <w:p w14:paraId="45070267" w14:textId="1A620745" w:rsidR="00886EA0" w:rsidRPr="00886EA0" w:rsidRDefault="00886EA0" w:rsidP="00886EA0">
      <w:pPr>
        <w:pStyle w:val="ListParagraph"/>
        <w:numPr>
          <w:ilvl w:val="2"/>
          <w:numId w:val="1"/>
        </w:numPr>
        <w:spacing w:after="0"/>
      </w:pPr>
      <w:r>
        <w:t xml:space="preserve">In partnership with the Metro Drug Coalition and the Center for Health Education &amp; Wellness, the Student Health Center Pharmacy provides free medication lock boxes to students upon request. To learn more, visit </w:t>
      </w:r>
      <w:hyperlink r:id="rId8" w:history="1">
        <w:r w:rsidRPr="005425EF">
          <w:rPr>
            <w:rStyle w:val="Hyperlink"/>
          </w:rPr>
          <w:t>https://wellness.utk.edu/medication-lock-box-program/</w:t>
        </w:r>
      </w:hyperlink>
      <w:r>
        <w:t xml:space="preserve"> </w:t>
      </w:r>
    </w:p>
    <w:p w14:paraId="604D1B72" w14:textId="207BB622" w:rsidR="00016DF7" w:rsidRDefault="00016DF7" w:rsidP="00016DF7">
      <w:pPr>
        <w:pStyle w:val="ListParagraph"/>
        <w:numPr>
          <w:ilvl w:val="1"/>
          <w:numId w:val="1"/>
        </w:numPr>
        <w:tabs>
          <w:tab w:val="left" w:pos="2250"/>
        </w:tabs>
        <w:spacing w:after="0" w:line="240" w:lineRule="auto"/>
        <w:rPr>
          <w:rFonts w:ascii="Corbel" w:hAnsi="Corbel" w:cs="Times New Roman"/>
        </w:rPr>
      </w:pPr>
      <w:r>
        <w:rPr>
          <w:rFonts w:ascii="Corbel" w:hAnsi="Corbel" w:cs="Times New Roman"/>
        </w:rPr>
        <w:t>Weekly recovery meetings</w:t>
      </w:r>
    </w:p>
    <w:p w14:paraId="0922CAD8" w14:textId="77777777" w:rsidR="00016DF7" w:rsidRDefault="00016DF7" w:rsidP="00016DF7">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t xml:space="preserve"> Who: Open to all, with emphasis on students and young adults in recovery</w:t>
      </w:r>
    </w:p>
    <w:p w14:paraId="16CC7F90" w14:textId="77777777" w:rsidR="00016DF7" w:rsidRDefault="00016DF7" w:rsidP="00016DF7">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lastRenderedPageBreak/>
        <w:t>Where: St. John XXIII Church, 1710 Melrose Place</w:t>
      </w:r>
    </w:p>
    <w:p w14:paraId="6CB02AF7" w14:textId="3AEE2FF7" w:rsidR="00016DF7" w:rsidRDefault="00016DF7" w:rsidP="00016DF7">
      <w:pPr>
        <w:pStyle w:val="ListParagraph"/>
        <w:numPr>
          <w:ilvl w:val="2"/>
          <w:numId w:val="1"/>
        </w:numPr>
        <w:tabs>
          <w:tab w:val="left" w:pos="2250"/>
        </w:tabs>
        <w:spacing w:after="0" w:line="240" w:lineRule="auto"/>
        <w:rPr>
          <w:rFonts w:ascii="Corbel" w:hAnsi="Corbel" w:cs="Times New Roman"/>
        </w:rPr>
      </w:pPr>
      <w:r>
        <w:rPr>
          <w:rFonts w:ascii="Corbel" w:hAnsi="Corbel" w:cs="Times New Roman"/>
        </w:rPr>
        <w:t>When: Weekly on Fridays at 9:00pm</w:t>
      </w:r>
    </w:p>
    <w:p w14:paraId="5EB2EBFF" w14:textId="6D5AFA6E" w:rsidR="00016DF7" w:rsidRPr="00016DF7" w:rsidRDefault="00016DF7" w:rsidP="00016DF7">
      <w:pPr>
        <w:pStyle w:val="ListParagraph"/>
        <w:numPr>
          <w:ilvl w:val="1"/>
          <w:numId w:val="1"/>
        </w:numPr>
        <w:tabs>
          <w:tab w:val="left" w:pos="2250"/>
        </w:tabs>
        <w:spacing w:after="0" w:line="240" w:lineRule="auto"/>
        <w:rPr>
          <w:rFonts w:ascii="Corbel" w:hAnsi="Corbel" w:cs="Times New Roman"/>
        </w:rPr>
      </w:pPr>
      <w:r>
        <w:rPr>
          <w:rFonts w:ascii="Corbel" w:hAnsi="Corbel" w:cs="Times New Roman"/>
        </w:rPr>
        <w:t>Rocky Top Recovery Ambassadors (*note: webpage and more details coming soon)</w:t>
      </w:r>
    </w:p>
    <w:p w14:paraId="15EC45E1" w14:textId="51D5408B" w:rsidR="00843AA0" w:rsidRDefault="00843AA0" w:rsidP="00843AA0">
      <w:pPr>
        <w:pStyle w:val="ListParagraph"/>
        <w:numPr>
          <w:ilvl w:val="1"/>
          <w:numId w:val="1"/>
        </w:numPr>
        <w:rPr>
          <w:rFonts w:ascii="Corbel" w:hAnsi="Corbel"/>
        </w:rPr>
      </w:pPr>
      <w:r w:rsidRPr="00382CE4">
        <w:rPr>
          <w:rFonts w:ascii="Corbel" w:hAnsi="Corbel"/>
        </w:rPr>
        <w:t>Center for Health Education &amp; Wellness (CHEW)</w:t>
      </w:r>
      <w:r w:rsidR="002178F0">
        <w:rPr>
          <w:rFonts w:ascii="Corbel" w:hAnsi="Corbel"/>
        </w:rPr>
        <w:t xml:space="preserve"> </w:t>
      </w:r>
      <w:hyperlink r:id="rId9" w:history="1">
        <w:r w:rsidR="002178F0" w:rsidRPr="00A7085A">
          <w:rPr>
            <w:rStyle w:val="Hyperlink"/>
            <w:rFonts w:ascii="Corbel" w:hAnsi="Corbel"/>
          </w:rPr>
          <w:t>http://wellness.utk.edu</w:t>
        </w:r>
      </w:hyperlink>
      <w:r w:rsidR="002178F0">
        <w:rPr>
          <w:rFonts w:ascii="Corbel" w:hAnsi="Corbel"/>
        </w:rPr>
        <w:t xml:space="preserve"> </w:t>
      </w:r>
    </w:p>
    <w:p w14:paraId="1E7851CE" w14:textId="77777777" w:rsidR="00886EA0" w:rsidRPr="0091289C" w:rsidRDefault="00886EA0" w:rsidP="00886EA0">
      <w:pPr>
        <w:numPr>
          <w:ilvl w:val="1"/>
          <w:numId w:val="1"/>
        </w:numPr>
        <w:shd w:val="clear" w:color="auto" w:fill="FFFFFF"/>
        <w:tabs>
          <w:tab w:val="left" w:pos="5940"/>
        </w:tabs>
        <w:spacing w:after="0" w:line="240" w:lineRule="auto"/>
        <w:rPr>
          <w:rFonts w:ascii="Corbel" w:eastAsia="Times New Roman" w:hAnsi="Corbel" w:cs="Helvetica"/>
        </w:rPr>
      </w:pPr>
      <w:r w:rsidRPr="0091289C">
        <w:rPr>
          <w:rFonts w:ascii="Corbel" w:eastAsia="Times New Roman" w:hAnsi="Corbel" w:cs="Helvetica"/>
        </w:rPr>
        <w:t xml:space="preserve">974-Help: </w:t>
      </w:r>
      <w:hyperlink r:id="rId10" w:history="1">
        <w:r w:rsidRPr="0091289C">
          <w:rPr>
            <w:rStyle w:val="Hyperlink"/>
            <w:rFonts w:ascii="Corbel" w:eastAsia="Times New Roman" w:hAnsi="Corbel" w:cs="Helvetica"/>
          </w:rPr>
          <w:t>https://dos.utk.edu/974-help/</w:t>
        </w:r>
      </w:hyperlink>
      <w:r w:rsidRPr="0091289C">
        <w:rPr>
          <w:rFonts w:ascii="Corbel" w:eastAsia="Times New Roman" w:hAnsi="Corbel" w:cs="Helvetica"/>
        </w:rPr>
        <w:t xml:space="preserve"> (*note: The Center of Care &amp; Resilience will have a new webpage soon)</w:t>
      </w:r>
    </w:p>
    <w:p w14:paraId="08E6FCC5" w14:textId="77777777" w:rsidR="00886EA0" w:rsidRPr="00FF5E97" w:rsidRDefault="00886EA0" w:rsidP="00886EA0">
      <w:pPr>
        <w:numPr>
          <w:ilvl w:val="2"/>
          <w:numId w:val="1"/>
        </w:numPr>
        <w:shd w:val="clear" w:color="auto" w:fill="FFFFFF"/>
        <w:tabs>
          <w:tab w:val="left" w:pos="5940"/>
        </w:tabs>
        <w:spacing w:after="0" w:line="240" w:lineRule="auto"/>
        <w:rPr>
          <w:rFonts w:ascii="Corbel" w:eastAsia="Times New Roman" w:hAnsi="Corbel" w:cs="Helvetica"/>
        </w:rPr>
      </w:pPr>
      <w:r w:rsidRPr="0091289C">
        <w:rPr>
          <w:rFonts w:ascii="Corbel" w:eastAsia="Times New Roman" w:hAnsi="Corbel" w:cs="Helvetica"/>
        </w:rPr>
        <w:t xml:space="preserve"> The Center for</w:t>
      </w:r>
      <w:r>
        <w:rPr>
          <w:rFonts w:ascii="Corbel" w:eastAsia="Times New Roman" w:hAnsi="Corbel" w:cs="Helvetica"/>
        </w:rPr>
        <w:t xml:space="preserve"> Care &amp; Resilience oversees 974-Help (865-974-4357), a referral line to help students in distress identify next steps and access resources. A team of professional staff support this line and students in distress, students concerned about other students in distress, and staff concerned about students in distress are encouraged to call to receive prompt guidance and support. A call to 974-Help should also be made if someone is observing a behavior that makes them feel uncomfortable or if someone is concerned that a student may harm themselves or others. If someone is unsure what to do and does not want to give the student of concern’s name, they are still encouraged to call 974-Help to talk about their concerns, possible next steps, and available resources.   </w:t>
      </w:r>
    </w:p>
    <w:p w14:paraId="7E80C493" w14:textId="5B60CA73" w:rsidR="00843AA0" w:rsidRPr="00382CE4" w:rsidRDefault="002178F0" w:rsidP="00843AA0">
      <w:pPr>
        <w:pStyle w:val="ListParagraph"/>
        <w:numPr>
          <w:ilvl w:val="1"/>
          <w:numId w:val="1"/>
        </w:numPr>
        <w:rPr>
          <w:rFonts w:ascii="Corbel" w:hAnsi="Corbel"/>
        </w:rPr>
      </w:pPr>
      <w:r>
        <w:rPr>
          <w:rFonts w:ascii="Corbel" w:hAnsi="Corbel"/>
        </w:rPr>
        <w:t xml:space="preserve">Student </w:t>
      </w:r>
      <w:r w:rsidR="00843AA0" w:rsidRPr="00382CE4">
        <w:rPr>
          <w:rFonts w:ascii="Corbel" w:hAnsi="Corbel"/>
        </w:rPr>
        <w:t>Counseling Center</w:t>
      </w:r>
      <w:r>
        <w:rPr>
          <w:rFonts w:ascii="Corbel" w:hAnsi="Corbel"/>
        </w:rPr>
        <w:t xml:space="preserve"> </w:t>
      </w:r>
      <w:hyperlink r:id="rId11" w:history="1">
        <w:r w:rsidRPr="000C70F6">
          <w:rPr>
            <w:rStyle w:val="Hyperlink"/>
            <w:rFonts w:ascii="Corbel" w:eastAsia="Times New Roman" w:hAnsi="Corbel" w:cs="Helvetica"/>
            <w:szCs w:val="21"/>
          </w:rPr>
          <w:t>http://counselingcenter.utk.edu</w:t>
        </w:r>
      </w:hyperlink>
    </w:p>
    <w:p w14:paraId="2D02249A" w14:textId="77777777" w:rsidR="00843AA0" w:rsidRPr="00382CE4" w:rsidRDefault="00382CE4" w:rsidP="00382CE4">
      <w:pPr>
        <w:pStyle w:val="ListParagraph"/>
        <w:numPr>
          <w:ilvl w:val="2"/>
          <w:numId w:val="1"/>
        </w:numPr>
        <w:spacing w:after="0"/>
        <w:rPr>
          <w:rFonts w:ascii="Corbel" w:hAnsi="Corbel"/>
          <w:sz w:val="24"/>
        </w:rPr>
      </w:pPr>
      <w:r w:rsidRPr="00382CE4">
        <w:rPr>
          <w:rFonts w:ascii="Corbel" w:hAnsi="Corbel" w:cs="Helvetica"/>
          <w:szCs w:val="21"/>
          <w:shd w:val="clear" w:color="auto" w:fill="FFFFFF"/>
        </w:rPr>
        <w:t>The Student Counseling Center is the university’s primary facility for personal counseling, psycho-therapy, and psychological outreach and consultation services. Our mission is to promote the psychological, educational, and social well-being of the student of the University of Tennessee and to help prepare them to be productive members of society. The Student Counseling Center provides the following services for students:</w:t>
      </w:r>
    </w:p>
    <w:p w14:paraId="464302AF" w14:textId="77777777" w:rsidR="00382CE4" w:rsidRPr="00382CE4" w:rsidRDefault="00382CE4" w:rsidP="00382CE4">
      <w:pPr>
        <w:numPr>
          <w:ilvl w:val="3"/>
          <w:numId w:val="4"/>
        </w:numPr>
        <w:shd w:val="clear" w:color="auto" w:fill="FFFFFF"/>
        <w:spacing w:after="100" w:afterAutospacing="1" w:line="240" w:lineRule="auto"/>
        <w:rPr>
          <w:rFonts w:ascii="Corbel" w:eastAsia="Times New Roman" w:hAnsi="Corbel" w:cs="Helvetica"/>
          <w:szCs w:val="21"/>
        </w:rPr>
      </w:pPr>
      <w:r w:rsidRPr="00382CE4">
        <w:rPr>
          <w:rFonts w:ascii="Corbel" w:eastAsia="Times New Roman" w:hAnsi="Corbel" w:cs="Helvetica"/>
          <w:szCs w:val="21"/>
        </w:rPr>
        <w:t>Brief Consultation Session</w:t>
      </w:r>
    </w:p>
    <w:p w14:paraId="13CACC24" w14:textId="77777777" w:rsidR="00382CE4" w:rsidRPr="00382CE4" w:rsidRDefault="00382CE4" w:rsidP="00382CE4">
      <w:pPr>
        <w:numPr>
          <w:ilvl w:val="3"/>
          <w:numId w:val="4"/>
        </w:numPr>
        <w:shd w:val="clear" w:color="auto" w:fill="FFFFFF"/>
        <w:spacing w:before="100" w:beforeAutospacing="1" w:after="100" w:afterAutospacing="1" w:line="240" w:lineRule="auto"/>
        <w:rPr>
          <w:rFonts w:ascii="Corbel" w:eastAsia="Times New Roman" w:hAnsi="Corbel" w:cs="Helvetica"/>
          <w:szCs w:val="21"/>
        </w:rPr>
      </w:pPr>
      <w:r w:rsidRPr="00382CE4">
        <w:rPr>
          <w:rFonts w:ascii="Corbel" w:eastAsia="Times New Roman" w:hAnsi="Corbel" w:cs="Helvetica"/>
          <w:szCs w:val="21"/>
        </w:rPr>
        <w:t>Individual, Couples, Group Counseling and Psychotherapy</w:t>
      </w:r>
    </w:p>
    <w:p w14:paraId="66064F60" w14:textId="77777777" w:rsidR="00382CE4" w:rsidRPr="00382CE4" w:rsidRDefault="00382CE4" w:rsidP="00382CE4">
      <w:pPr>
        <w:numPr>
          <w:ilvl w:val="3"/>
          <w:numId w:val="4"/>
        </w:numPr>
        <w:shd w:val="clear" w:color="auto" w:fill="FFFFFF"/>
        <w:spacing w:before="100" w:beforeAutospacing="1" w:after="100" w:afterAutospacing="1" w:line="240" w:lineRule="auto"/>
        <w:rPr>
          <w:rFonts w:ascii="Corbel" w:eastAsia="Times New Roman" w:hAnsi="Corbel" w:cs="Helvetica"/>
          <w:szCs w:val="21"/>
        </w:rPr>
      </w:pPr>
      <w:r w:rsidRPr="00382CE4">
        <w:rPr>
          <w:rFonts w:ascii="Corbel" w:eastAsia="Times New Roman" w:hAnsi="Corbel" w:cs="Helvetica"/>
          <w:szCs w:val="21"/>
        </w:rPr>
        <w:t>Crisis Services</w:t>
      </w:r>
    </w:p>
    <w:p w14:paraId="1B200EF6" w14:textId="77777777" w:rsidR="00382CE4" w:rsidRPr="00382CE4" w:rsidRDefault="00382CE4" w:rsidP="00382CE4">
      <w:pPr>
        <w:numPr>
          <w:ilvl w:val="3"/>
          <w:numId w:val="4"/>
        </w:numPr>
        <w:shd w:val="clear" w:color="auto" w:fill="FFFFFF"/>
        <w:spacing w:before="100" w:beforeAutospacing="1" w:after="100" w:afterAutospacing="1" w:line="240" w:lineRule="auto"/>
        <w:rPr>
          <w:rFonts w:ascii="Corbel" w:eastAsia="Times New Roman" w:hAnsi="Corbel" w:cs="Helvetica"/>
          <w:szCs w:val="21"/>
        </w:rPr>
      </w:pPr>
      <w:r w:rsidRPr="00382CE4">
        <w:rPr>
          <w:rFonts w:ascii="Corbel" w:eastAsia="Times New Roman" w:hAnsi="Corbel" w:cs="Helvetica"/>
          <w:szCs w:val="21"/>
        </w:rPr>
        <w:t>Psychiatric Services</w:t>
      </w:r>
    </w:p>
    <w:p w14:paraId="37EABB39" w14:textId="77777777" w:rsidR="00382CE4" w:rsidRPr="00382CE4" w:rsidRDefault="00382CE4" w:rsidP="00382CE4">
      <w:pPr>
        <w:numPr>
          <w:ilvl w:val="3"/>
          <w:numId w:val="4"/>
        </w:numPr>
        <w:shd w:val="clear" w:color="auto" w:fill="FFFFFF"/>
        <w:spacing w:before="100" w:beforeAutospacing="1" w:after="100" w:afterAutospacing="1" w:line="240" w:lineRule="auto"/>
        <w:rPr>
          <w:rFonts w:ascii="Corbel" w:eastAsia="Times New Roman" w:hAnsi="Corbel" w:cs="Helvetica"/>
          <w:szCs w:val="21"/>
        </w:rPr>
      </w:pPr>
      <w:r w:rsidRPr="00382CE4">
        <w:rPr>
          <w:rFonts w:ascii="Corbel" w:eastAsia="Times New Roman" w:hAnsi="Corbel" w:cs="Helvetica"/>
          <w:szCs w:val="21"/>
        </w:rPr>
        <w:t>Psychoeducational Workshops and Consultations</w:t>
      </w:r>
    </w:p>
    <w:p w14:paraId="431D5AF7" w14:textId="564637C2" w:rsidR="00382CE4" w:rsidRDefault="00382CE4" w:rsidP="00CD39C1">
      <w:pPr>
        <w:numPr>
          <w:ilvl w:val="3"/>
          <w:numId w:val="4"/>
        </w:numPr>
        <w:shd w:val="clear" w:color="auto" w:fill="FFFFFF"/>
        <w:spacing w:after="0" w:line="240" w:lineRule="auto"/>
        <w:rPr>
          <w:rFonts w:ascii="Corbel" w:eastAsia="Times New Roman" w:hAnsi="Corbel" w:cs="Helvetica"/>
          <w:szCs w:val="21"/>
        </w:rPr>
      </w:pPr>
      <w:r w:rsidRPr="00382CE4">
        <w:rPr>
          <w:rFonts w:ascii="Corbel" w:eastAsia="Times New Roman" w:hAnsi="Corbel" w:cs="Helvetica"/>
          <w:szCs w:val="21"/>
        </w:rPr>
        <w:t>Referrals to on- and off-campus mental health services</w:t>
      </w:r>
    </w:p>
    <w:p w14:paraId="5ED5F999" w14:textId="77777777" w:rsidR="00016DF7" w:rsidRPr="002178F0" w:rsidRDefault="00016DF7" w:rsidP="00016DF7">
      <w:pPr>
        <w:shd w:val="clear" w:color="auto" w:fill="FFFFFF"/>
        <w:spacing w:after="0" w:line="240" w:lineRule="auto"/>
        <w:ind w:left="720"/>
        <w:rPr>
          <w:rFonts w:ascii="Corbel" w:eastAsia="Times New Roman" w:hAnsi="Corbel" w:cs="Helvetica"/>
          <w:szCs w:val="21"/>
        </w:rPr>
      </w:pPr>
    </w:p>
    <w:p w14:paraId="583786BA" w14:textId="77777777" w:rsidR="00843AA0" w:rsidRPr="00382CE4" w:rsidRDefault="00843AA0" w:rsidP="00843AA0">
      <w:pPr>
        <w:pStyle w:val="ListParagraph"/>
        <w:numPr>
          <w:ilvl w:val="0"/>
          <w:numId w:val="1"/>
        </w:numPr>
        <w:rPr>
          <w:rFonts w:ascii="Corbel" w:hAnsi="Corbel"/>
        </w:rPr>
      </w:pPr>
      <w:r w:rsidRPr="00382CE4">
        <w:rPr>
          <w:rFonts w:ascii="Corbel" w:hAnsi="Corbel"/>
        </w:rPr>
        <w:t>Additional Resources: Off Campus</w:t>
      </w:r>
    </w:p>
    <w:p w14:paraId="653874F8" w14:textId="77777777" w:rsidR="00843AA0" w:rsidRPr="002178F0" w:rsidRDefault="00843AA0" w:rsidP="002178F0">
      <w:pPr>
        <w:pStyle w:val="ListParagraph"/>
        <w:numPr>
          <w:ilvl w:val="1"/>
          <w:numId w:val="1"/>
        </w:numPr>
        <w:rPr>
          <w:rFonts w:ascii="Corbel" w:hAnsi="Corbel"/>
        </w:rPr>
      </w:pPr>
      <w:r w:rsidRPr="00382CE4">
        <w:rPr>
          <w:rFonts w:ascii="Corbel" w:hAnsi="Corbel"/>
        </w:rPr>
        <w:t>Metro Drug Coalition (MDC)</w:t>
      </w:r>
      <w:r w:rsidR="002178F0" w:rsidRPr="002178F0">
        <w:t xml:space="preserve"> </w:t>
      </w:r>
      <w:hyperlink r:id="rId12" w:history="1">
        <w:r w:rsidR="002178F0" w:rsidRPr="00382CE4">
          <w:rPr>
            <w:rStyle w:val="Hyperlink"/>
            <w:rFonts w:ascii="Corbel" w:hAnsi="Corbel"/>
          </w:rPr>
          <w:t>https://metrodrug.org/</w:t>
        </w:r>
      </w:hyperlink>
      <w:r w:rsidR="002178F0" w:rsidRPr="00382CE4">
        <w:rPr>
          <w:rFonts w:ascii="Corbel" w:hAnsi="Corbel"/>
        </w:rPr>
        <w:t xml:space="preserve"> </w:t>
      </w:r>
    </w:p>
    <w:p w14:paraId="41EC4169" w14:textId="34571221" w:rsidR="00843AA0" w:rsidRPr="00382CE4" w:rsidRDefault="00382CE4" w:rsidP="00BA68EC">
      <w:pPr>
        <w:pStyle w:val="ListParagraph"/>
        <w:numPr>
          <w:ilvl w:val="2"/>
          <w:numId w:val="1"/>
        </w:numPr>
        <w:ind w:left="2340" w:hanging="360"/>
        <w:rPr>
          <w:rFonts w:ascii="Corbel" w:hAnsi="Corbel"/>
          <w:sz w:val="18"/>
        </w:rPr>
      </w:pPr>
      <w:r w:rsidRPr="00382CE4">
        <w:rPr>
          <w:rFonts w:ascii="Corbel" w:hAnsi="Corbel" w:cs="Arial"/>
          <w:color w:val="191919"/>
          <w:szCs w:val="27"/>
          <w:shd w:val="clear" w:color="auto" w:fill="FFFFFF"/>
        </w:rPr>
        <w:t>MDC is a nonprofit organization established 31 years ago by a joint resolution of City of Knoxville and Knox County to unite policy makers and leaders to address community substance abuse issues.</w:t>
      </w:r>
      <w:r>
        <w:rPr>
          <w:rFonts w:ascii="Corbel" w:hAnsi="Corbel" w:cs="Arial"/>
          <w:color w:val="191919"/>
          <w:szCs w:val="27"/>
          <w:shd w:val="clear" w:color="auto" w:fill="FFFFFF"/>
        </w:rPr>
        <w:t xml:space="preserve"> </w:t>
      </w:r>
    </w:p>
    <w:p w14:paraId="1F962187" w14:textId="77777777" w:rsidR="00843AA0" w:rsidRPr="00382CE4" w:rsidRDefault="00843AA0" w:rsidP="00843AA0">
      <w:pPr>
        <w:pStyle w:val="ListParagraph"/>
        <w:numPr>
          <w:ilvl w:val="1"/>
          <w:numId w:val="1"/>
        </w:numPr>
        <w:rPr>
          <w:rFonts w:ascii="Corbel" w:hAnsi="Corbel"/>
        </w:rPr>
      </w:pPr>
      <w:r w:rsidRPr="00382CE4">
        <w:rPr>
          <w:rFonts w:ascii="Corbel" w:hAnsi="Corbel"/>
        </w:rPr>
        <w:t>Cornerstone of Recovery</w:t>
      </w:r>
      <w:r w:rsidR="002178F0">
        <w:rPr>
          <w:rFonts w:ascii="Corbel" w:hAnsi="Corbel"/>
        </w:rPr>
        <w:t xml:space="preserve"> </w:t>
      </w:r>
      <w:hyperlink r:id="rId13" w:history="1">
        <w:r w:rsidR="002178F0" w:rsidRPr="00A7085A">
          <w:rPr>
            <w:rStyle w:val="Hyperlink"/>
            <w:rFonts w:ascii="Corbel" w:hAnsi="Corbel"/>
          </w:rPr>
          <w:t>https://www.cornerstoneofrecovery.com/</w:t>
        </w:r>
      </w:hyperlink>
    </w:p>
    <w:p w14:paraId="5D90FD5A" w14:textId="08F94714" w:rsidR="00843AA0" w:rsidRPr="002178F0" w:rsidRDefault="002178F0" w:rsidP="00BA68EC">
      <w:pPr>
        <w:pStyle w:val="ListParagraph"/>
        <w:numPr>
          <w:ilvl w:val="2"/>
          <w:numId w:val="1"/>
        </w:numPr>
        <w:ind w:left="2340" w:hanging="360"/>
        <w:rPr>
          <w:rFonts w:ascii="Corbel" w:hAnsi="Corbel"/>
        </w:rPr>
      </w:pPr>
      <w:r w:rsidRPr="002178F0">
        <w:rPr>
          <w:rFonts w:ascii="Corbel" w:hAnsi="Corbel" w:cs="Helvetica"/>
          <w:szCs w:val="21"/>
          <w:shd w:val="clear" w:color="auto" w:fill="FFFFFF"/>
        </w:rPr>
        <w:t>Provides treatment to individuals and their families to address substance use disorders. Cornerstone provides medical detox, residential, intensive outpatient, outpatient, and support living programs.</w:t>
      </w:r>
      <w:r w:rsidR="00843AA0" w:rsidRPr="002178F0">
        <w:rPr>
          <w:rFonts w:ascii="Corbel" w:hAnsi="Corbel"/>
          <w:sz w:val="24"/>
        </w:rPr>
        <w:t xml:space="preserve"> </w:t>
      </w:r>
    </w:p>
    <w:p w14:paraId="1E544036" w14:textId="77777777" w:rsidR="00843AA0" w:rsidRPr="00382CE4" w:rsidRDefault="002178F0" w:rsidP="002178F0">
      <w:pPr>
        <w:pStyle w:val="ListParagraph"/>
        <w:numPr>
          <w:ilvl w:val="1"/>
          <w:numId w:val="1"/>
        </w:numPr>
        <w:rPr>
          <w:rFonts w:ascii="Corbel" w:hAnsi="Corbel"/>
        </w:rPr>
      </w:pPr>
      <w:r>
        <w:rPr>
          <w:rFonts w:ascii="Corbel" w:hAnsi="Corbel"/>
        </w:rPr>
        <w:t xml:space="preserve">Centerpointe </w:t>
      </w:r>
      <w:hyperlink r:id="rId14" w:history="1">
        <w:r w:rsidRPr="00A7085A">
          <w:rPr>
            <w:rStyle w:val="Hyperlink"/>
            <w:rFonts w:ascii="Corbel" w:hAnsi="Corbel"/>
          </w:rPr>
          <w:t>http://www.mcnabbcenter.org/location/centerpointe</w:t>
        </w:r>
      </w:hyperlink>
      <w:r>
        <w:rPr>
          <w:rFonts w:ascii="Corbel" w:hAnsi="Corbel"/>
        </w:rPr>
        <w:t xml:space="preserve"> </w:t>
      </w:r>
    </w:p>
    <w:p w14:paraId="21301B48" w14:textId="5E2885FB" w:rsidR="002178F0" w:rsidRPr="00BA68EC" w:rsidRDefault="002178F0" w:rsidP="00BA68EC">
      <w:pPr>
        <w:pStyle w:val="ListParagraph"/>
        <w:numPr>
          <w:ilvl w:val="2"/>
          <w:numId w:val="1"/>
        </w:numPr>
        <w:ind w:left="2340" w:hanging="360"/>
        <w:rPr>
          <w:rFonts w:ascii="Corbel" w:hAnsi="Corbel"/>
        </w:rPr>
      </w:pPr>
      <w:r w:rsidRPr="002178F0">
        <w:rPr>
          <w:rFonts w:ascii="Corbel" w:hAnsi="Corbel" w:cs="Helvetica"/>
          <w:szCs w:val="21"/>
          <w:shd w:val="clear" w:color="auto" w:fill="FFFFFF"/>
        </w:rPr>
        <w:lastRenderedPageBreak/>
        <w:t xml:space="preserve">A program of Helen Ross McNabb Center that provides alcohol and drug residential services as well as medical detoxification and a crisis stabilization </w:t>
      </w:r>
      <w:r w:rsidRPr="00BA68EC">
        <w:rPr>
          <w:rFonts w:ascii="Corbel" w:hAnsi="Corbel" w:cs="Helvetica"/>
          <w:shd w:val="clear" w:color="auto" w:fill="FFFFFF"/>
        </w:rPr>
        <w:t>unit.</w:t>
      </w:r>
    </w:p>
    <w:p w14:paraId="4D934D75" w14:textId="77777777" w:rsidR="002178F0" w:rsidRPr="00BA68EC" w:rsidRDefault="002178F0" w:rsidP="002178F0">
      <w:pPr>
        <w:pStyle w:val="ListParagraph"/>
        <w:numPr>
          <w:ilvl w:val="1"/>
          <w:numId w:val="1"/>
        </w:numPr>
        <w:rPr>
          <w:rFonts w:ascii="Corbel" w:hAnsi="Corbel"/>
        </w:rPr>
      </w:pPr>
      <w:r w:rsidRPr="00BA68EC">
        <w:rPr>
          <w:rFonts w:ascii="Corbel" w:hAnsi="Corbel"/>
        </w:rPr>
        <w:t xml:space="preserve">Peninsula Lighthouse and Outpatient Clinic </w:t>
      </w:r>
      <w:hyperlink r:id="rId15" w:history="1">
        <w:r w:rsidRPr="00BA68EC">
          <w:rPr>
            <w:rStyle w:val="Hyperlink"/>
            <w:rFonts w:ascii="Corbel" w:hAnsi="Corbel"/>
          </w:rPr>
          <w:t>https://www.peninsulabehavioralhealth.org/outpatient/</w:t>
        </w:r>
      </w:hyperlink>
      <w:r w:rsidRPr="00BA68EC">
        <w:rPr>
          <w:rFonts w:ascii="Corbel" w:hAnsi="Corbel"/>
        </w:rPr>
        <w:t xml:space="preserve"> </w:t>
      </w:r>
    </w:p>
    <w:p w14:paraId="270F531A" w14:textId="77777777" w:rsidR="002178F0" w:rsidRPr="00BA68EC" w:rsidRDefault="002178F0" w:rsidP="00BA68EC">
      <w:pPr>
        <w:pStyle w:val="ListParagraph"/>
        <w:numPr>
          <w:ilvl w:val="2"/>
          <w:numId w:val="1"/>
        </w:numPr>
        <w:ind w:left="2340" w:hanging="360"/>
        <w:rPr>
          <w:rFonts w:ascii="Corbel" w:hAnsi="Corbel"/>
        </w:rPr>
      </w:pPr>
      <w:r w:rsidRPr="00BA68EC">
        <w:rPr>
          <w:rFonts w:ascii="Corbel" w:hAnsi="Corbel" w:cs="Helvetica"/>
          <w:shd w:val="clear" w:color="auto" w:fill="FFFFFF"/>
        </w:rPr>
        <w:t>Provides intensive outpatient programs for substance use disorders as well as outpatient therapy services.</w:t>
      </w:r>
    </w:p>
    <w:p w14:paraId="56D196C0" w14:textId="10EAB983" w:rsidR="00DF0413" w:rsidRDefault="00DF0413" w:rsidP="00DF0413">
      <w:pPr>
        <w:jc w:val="center"/>
        <w:rPr>
          <w:rFonts w:ascii="Corbel" w:hAnsi="Corbel"/>
          <w:b/>
        </w:rPr>
      </w:pPr>
      <w:r w:rsidRPr="00C10E9E">
        <w:rPr>
          <w:rFonts w:ascii="Corbel" w:hAnsi="Corbel"/>
          <w:b/>
        </w:rPr>
        <w:t>References</w:t>
      </w:r>
    </w:p>
    <w:p w14:paraId="0DBF9D97" w14:textId="77777777" w:rsidR="00DF0413" w:rsidRDefault="00622FB1" w:rsidP="00DF0413">
      <w:pPr>
        <w:spacing w:line="253" w:lineRule="atLeast"/>
        <w:rPr>
          <w:rFonts w:ascii="Calibri" w:hAnsi="Calibri"/>
          <w:color w:val="000000"/>
          <w:lang w:eastAsia="ko-KR"/>
        </w:rPr>
      </w:pPr>
      <w:hyperlink r:id="rId16" w:history="1">
        <w:r w:rsidR="00DF0413">
          <w:rPr>
            <w:rStyle w:val="Hyperlink"/>
            <w:rFonts w:ascii="Calibri" w:hAnsi="Calibri"/>
            <w:color w:val="800080"/>
          </w:rPr>
          <w:t>https://www.samhsa.gov/disorders</w:t>
        </w:r>
      </w:hyperlink>
    </w:p>
    <w:p w14:paraId="0B0D4F53" w14:textId="77777777" w:rsidR="00DF0413" w:rsidRDefault="00622FB1" w:rsidP="00DF0413">
      <w:pPr>
        <w:spacing w:line="253" w:lineRule="atLeast"/>
        <w:rPr>
          <w:rFonts w:ascii="Calibri" w:hAnsi="Calibri"/>
          <w:color w:val="000000"/>
        </w:rPr>
      </w:pPr>
      <w:hyperlink r:id="rId17" w:history="1">
        <w:r w:rsidR="00DF0413">
          <w:rPr>
            <w:rStyle w:val="Hyperlink"/>
            <w:rFonts w:ascii="Calibri" w:hAnsi="Calibri"/>
            <w:color w:val="800080"/>
          </w:rPr>
          <w:t>https://www.samhsa.gov/disorders/substance-use</w:t>
        </w:r>
      </w:hyperlink>
    </w:p>
    <w:p w14:paraId="437B4CC5" w14:textId="58E8C60D" w:rsidR="00470503" w:rsidRDefault="00622FB1" w:rsidP="00257A45">
      <w:pPr>
        <w:spacing w:line="253" w:lineRule="atLeast"/>
      </w:pPr>
      <w:hyperlink r:id="rId18" w:history="1">
        <w:r w:rsidR="00016DF7" w:rsidRPr="006F0784">
          <w:rPr>
            <w:rStyle w:val="Hyperlink"/>
          </w:rPr>
          <w:t>https://www.samhsa.gov/data/sites/default/files/reports/rpt35325/NSDUHFFRPDFWHTMLFiles2020/2020NSDUHFFR1PDFW102121.pdf</w:t>
        </w:r>
      </w:hyperlink>
    </w:p>
    <w:p w14:paraId="5D30A67A" w14:textId="77777777" w:rsidR="00016DF7" w:rsidRPr="00257A45" w:rsidRDefault="00016DF7" w:rsidP="00257A45">
      <w:pPr>
        <w:spacing w:line="253" w:lineRule="atLeast"/>
        <w:rPr>
          <w:rFonts w:ascii="Calibri" w:hAnsi="Calibri"/>
          <w:color w:val="000000"/>
        </w:rPr>
      </w:pPr>
    </w:p>
    <w:sectPr w:rsidR="00016DF7" w:rsidRPr="00257A4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06D1" w14:textId="77777777" w:rsidR="00CD39C1" w:rsidRDefault="00CD39C1" w:rsidP="00CD39C1">
      <w:pPr>
        <w:spacing w:after="0" w:line="240" w:lineRule="auto"/>
      </w:pPr>
      <w:r>
        <w:separator/>
      </w:r>
    </w:p>
  </w:endnote>
  <w:endnote w:type="continuationSeparator" w:id="0">
    <w:p w14:paraId="1F72B452" w14:textId="77777777" w:rsidR="00CD39C1" w:rsidRDefault="00CD39C1" w:rsidP="00CD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3C5B" w14:textId="77777777" w:rsidR="00622FB1" w:rsidRDefault="00622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FD84" w14:textId="7FD0C069" w:rsidR="00CD39C1" w:rsidRPr="00257A45" w:rsidRDefault="00CD39C1" w:rsidP="00CD39C1">
    <w:pPr>
      <w:pStyle w:val="Footer"/>
      <w:rPr>
        <w:rFonts w:ascii="Corbel" w:hAnsi="Corbel"/>
        <w:sz w:val="20"/>
        <w:szCs w:val="20"/>
      </w:rPr>
    </w:pPr>
    <w:r w:rsidRPr="00257A45">
      <w:rPr>
        <w:rFonts w:ascii="Corbel" w:hAnsi="Corbel"/>
        <w:sz w:val="20"/>
        <w:szCs w:val="20"/>
      </w:rPr>
      <w:t>CHEW</w:t>
    </w:r>
    <w:r w:rsidR="00257A45" w:rsidRPr="00257A45">
      <w:rPr>
        <w:rFonts w:ascii="Corbel" w:hAnsi="Corbel"/>
        <w:sz w:val="20"/>
        <w:szCs w:val="20"/>
      </w:rPr>
      <w:t xml:space="preserve">, </w:t>
    </w:r>
    <w:r w:rsidRPr="00257A45">
      <w:rPr>
        <w:rFonts w:ascii="Corbel" w:hAnsi="Corbel"/>
        <w:sz w:val="20"/>
        <w:szCs w:val="20"/>
      </w:rPr>
      <w:t xml:space="preserve">Substance Abuse Prevention Month (October) Bulletin Board Packet Revised </w:t>
    </w:r>
    <w:r w:rsidR="00622FB1">
      <w:rPr>
        <w:rFonts w:ascii="Corbel" w:hAnsi="Corbel"/>
        <w:sz w:val="20"/>
        <w:szCs w:val="20"/>
      </w:rPr>
      <w:t>August 14</w:t>
    </w:r>
    <w:r w:rsidR="00AB14E8">
      <w:rPr>
        <w:rFonts w:ascii="Corbel" w:hAnsi="Corbel"/>
        <w:sz w:val="20"/>
        <w:szCs w:val="20"/>
      </w:rPr>
      <w:t>, 202</w:t>
    </w:r>
    <w:r w:rsidR="00622FB1">
      <w:rPr>
        <w:rFonts w:ascii="Corbel" w:hAnsi="Corbel"/>
        <w:sz w:val="20"/>
        <w:szCs w:val="20"/>
      </w:rPr>
      <w:t>2</w:t>
    </w:r>
  </w:p>
  <w:p w14:paraId="122C7FC9" w14:textId="3CDA4EED" w:rsidR="00CD39C1" w:rsidRDefault="00CD39C1">
    <w:pPr>
      <w:pStyle w:val="Footer"/>
    </w:pPr>
  </w:p>
  <w:p w14:paraId="41B25745" w14:textId="77777777" w:rsidR="00CD39C1" w:rsidRDefault="00CD39C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AEB6" w14:textId="77777777" w:rsidR="00622FB1" w:rsidRDefault="0062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D162C" w14:textId="77777777" w:rsidR="00CD39C1" w:rsidRDefault="00CD39C1" w:rsidP="00CD39C1">
      <w:pPr>
        <w:spacing w:after="0" w:line="240" w:lineRule="auto"/>
      </w:pPr>
      <w:r>
        <w:separator/>
      </w:r>
    </w:p>
  </w:footnote>
  <w:footnote w:type="continuationSeparator" w:id="0">
    <w:p w14:paraId="6D675373" w14:textId="77777777" w:rsidR="00CD39C1" w:rsidRDefault="00CD39C1" w:rsidP="00CD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9A05" w14:textId="77777777" w:rsidR="00622FB1" w:rsidRDefault="00622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4411" w14:textId="148D3AC8" w:rsidR="00CD39C1" w:rsidRDefault="00CD39C1" w:rsidP="00CD39C1">
    <w:pPr>
      <w:pStyle w:val="Header"/>
      <w:jc w:val="right"/>
    </w:pPr>
    <w:r>
      <w:rPr>
        <w:noProof/>
      </w:rPr>
      <w:drawing>
        <wp:inline distT="0" distB="0" distL="0" distR="0" wp14:anchorId="02D0BB6F" wp14:editId="1CB34780">
          <wp:extent cx="2314575" cy="87354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60F4B0CA" w14:textId="77777777" w:rsidR="00CD39C1" w:rsidRDefault="00CD3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F5D3" w14:textId="77777777" w:rsidR="00622FB1" w:rsidRDefault="0062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5986"/>
    <w:multiLevelType w:val="hybridMultilevel"/>
    <w:tmpl w:val="475A99AE"/>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E337CC"/>
    <w:multiLevelType w:val="hybridMultilevel"/>
    <w:tmpl w:val="B02870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C7F3A"/>
    <w:multiLevelType w:val="hybridMultilevel"/>
    <w:tmpl w:val="A75022E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8B3013AC">
      <w:start w:val="1"/>
      <w:numFmt w:val="decimal"/>
      <w:lvlText w:val="%3."/>
      <w:lvlJc w:val="left"/>
      <w:pPr>
        <w:ind w:left="2160" w:hanging="180"/>
      </w:pPr>
      <w:rPr>
        <w:sz w:val="22"/>
        <w:szCs w:val="22"/>
      </w:r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57DFD"/>
    <w:multiLevelType w:val="hybridMultilevel"/>
    <w:tmpl w:val="8E48D4D2"/>
    <w:lvl w:ilvl="0" w:tplc="A03A4E9E">
      <w:start w:val="1"/>
      <w:numFmt w:val="decimal"/>
      <w:lvlText w:val="%1."/>
      <w:lvlJc w:val="left"/>
      <w:pPr>
        <w:ind w:left="720" w:hanging="360"/>
      </w:pPr>
      <w:rPr>
        <w:rFonts w:hint="default"/>
      </w:rPr>
    </w:lvl>
    <w:lvl w:ilvl="1" w:tplc="033C697C">
      <w:start w:val="1"/>
      <w:numFmt w:val="upperLetter"/>
      <w:lvlText w:val="%2."/>
      <w:lvlJc w:val="left"/>
      <w:pPr>
        <w:ind w:left="1440" w:hanging="360"/>
      </w:pPr>
      <w:rPr>
        <w:b w:val="0"/>
        <w:bCs/>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86B2E"/>
    <w:multiLevelType w:val="hybridMultilevel"/>
    <w:tmpl w:val="E89C2670"/>
    <w:lvl w:ilvl="0" w:tplc="0F406B8A">
      <w:start w:val="1"/>
      <w:numFmt w:val="decimal"/>
      <w:lvlText w:val="%1."/>
      <w:lvlJc w:val="left"/>
      <w:pPr>
        <w:ind w:left="720" w:hanging="360"/>
      </w:pPr>
      <w:rPr>
        <w:b w:val="0"/>
        <w:bCs/>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87BD9"/>
    <w:multiLevelType w:val="multilevel"/>
    <w:tmpl w:val="061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C5B"/>
    <w:multiLevelType w:val="hybridMultilevel"/>
    <w:tmpl w:val="5C7A22B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A0"/>
    <w:rsid w:val="00016DF7"/>
    <w:rsid w:val="00067EA2"/>
    <w:rsid w:val="000B21BE"/>
    <w:rsid w:val="00126C74"/>
    <w:rsid w:val="00134175"/>
    <w:rsid w:val="0014288B"/>
    <w:rsid w:val="001C1C31"/>
    <w:rsid w:val="002178F0"/>
    <w:rsid w:val="00257A45"/>
    <w:rsid w:val="002B17E0"/>
    <w:rsid w:val="00305D35"/>
    <w:rsid w:val="00307D43"/>
    <w:rsid w:val="00380903"/>
    <w:rsid w:val="00382CE4"/>
    <w:rsid w:val="003D3CA8"/>
    <w:rsid w:val="00470503"/>
    <w:rsid w:val="00547A0A"/>
    <w:rsid w:val="005A7AFC"/>
    <w:rsid w:val="005C1D21"/>
    <w:rsid w:val="006210C3"/>
    <w:rsid w:val="00622FB1"/>
    <w:rsid w:val="006313F4"/>
    <w:rsid w:val="006C7D98"/>
    <w:rsid w:val="00716CBB"/>
    <w:rsid w:val="0074324B"/>
    <w:rsid w:val="00843AA0"/>
    <w:rsid w:val="00855B1D"/>
    <w:rsid w:val="00865DFA"/>
    <w:rsid w:val="00886EA0"/>
    <w:rsid w:val="009C182B"/>
    <w:rsid w:val="009F6CCC"/>
    <w:rsid w:val="00A800CD"/>
    <w:rsid w:val="00AB14E8"/>
    <w:rsid w:val="00B821F2"/>
    <w:rsid w:val="00BA68EC"/>
    <w:rsid w:val="00CD39C1"/>
    <w:rsid w:val="00CE6CB8"/>
    <w:rsid w:val="00D208A9"/>
    <w:rsid w:val="00D87C7A"/>
    <w:rsid w:val="00DF0413"/>
    <w:rsid w:val="00E0265D"/>
    <w:rsid w:val="00E305EB"/>
    <w:rsid w:val="00F4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9F17"/>
  <w15:docId w15:val="{F41D361A-DE70-448C-8807-CE33ED43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4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0"/>
    <w:pPr>
      <w:ind w:left="720"/>
      <w:contextualSpacing/>
    </w:pPr>
  </w:style>
  <w:style w:type="paragraph" w:styleId="BalloonText">
    <w:name w:val="Balloon Text"/>
    <w:basedOn w:val="Normal"/>
    <w:link w:val="BalloonTextChar"/>
    <w:uiPriority w:val="99"/>
    <w:semiHidden/>
    <w:unhideWhenUsed/>
    <w:rsid w:val="0084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A0"/>
    <w:rPr>
      <w:rFonts w:ascii="Tahoma" w:hAnsi="Tahoma" w:cs="Tahoma"/>
      <w:sz w:val="16"/>
      <w:szCs w:val="16"/>
    </w:rPr>
  </w:style>
  <w:style w:type="character" w:styleId="Hyperlink">
    <w:name w:val="Hyperlink"/>
    <w:basedOn w:val="DefaultParagraphFont"/>
    <w:uiPriority w:val="99"/>
    <w:unhideWhenUsed/>
    <w:rsid w:val="00382CE4"/>
    <w:rPr>
      <w:color w:val="0000FF" w:themeColor="hyperlink"/>
      <w:u w:val="single"/>
    </w:rPr>
  </w:style>
  <w:style w:type="character" w:styleId="Mention">
    <w:name w:val="Mention"/>
    <w:basedOn w:val="DefaultParagraphFont"/>
    <w:uiPriority w:val="99"/>
    <w:semiHidden/>
    <w:unhideWhenUsed/>
    <w:rsid w:val="00382CE4"/>
    <w:rPr>
      <w:color w:val="2B579A"/>
      <w:shd w:val="clear" w:color="auto" w:fill="E6E6E6"/>
    </w:rPr>
  </w:style>
  <w:style w:type="character" w:styleId="FollowedHyperlink">
    <w:name w:val="FollowedHyperlink"/>
    <w:basedOn w:val="DefaultParagraphFont"/>
    <w:uiPriority w:val="99"/>
    <w:semiHidden/>
    <w:unhideWhenUsed/>
    <w:rsid w:val="002178F0"/>
    <w:rPr>
      <w:color w:val="800080" w:themeColor="followedHyperlink"/>
      <w:u w:val="single"/>
    </w:rPr>
  </w:style>
  <w:style w:type="paragraph" w:styleId="Header">
    <w:name w:val="header"/>
    <w:basedOn w:val="Normal"/>
    <w:link w:val="HeaderChar"/>
    <w:uiPriority w:val="99"/>
    <w:unhideWhenUsed/>
    <w:rsid w:val="00CD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C1"/>
  </w:style>
  <w:style w:type="paragraph" w:styleId="Footer">
    <w:name w:val="footer"/>
    <w:basedOn w:val="Normal"/>
    <w:link w:val="FooterChar"/>
    <w:uiPriority w:val="99"/>
    <w:unhideWhenUsed/>
    <w:rsid w:val="00CD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9C1"/>
  </w:style>
  <w:style w:type="character" w:styleId="CommentReference">
    <w:name w:val="annotation reference"/>
    <w:basedOn w:val="DefaultParagraphFont"/>
    <w:uiPriority w:val="99"/>
    <w:semiHidden/>
    <w:unhideWhenUsed/>
    <w:rsid w:val="00E305EB"/>
    <w:rPr>
      <w:sz w:val="16"/>
      <w:szCs w:val="16"/>
    </w:rPr>
  </w:style>
  <w:style w:type="paragraph" w:styleId="CommentText">
    <w:name w:val="annotation text"/>
    <w:basedOn w:val="Normal"/>
    <w:link w:val="CommentTextChar"/>
    <w:uiPriority w:val="99"/>
    <w:semiHidden/>
    <w:unhideWhenUsed/>
    <w:rsid w:val="00E305EB"/>
    <w:pPr>
      <w:spacing w:line="240" w:lineRule="auto"/>
    </w:pPr>
    <w:rPr>
      <w:sz w:val="20"/>
      <w:szCs w:val="20"/>
    </w:rPr>
  </w:style>
  <w:style w:type="character" w:customStyle="1" w:styleId="CommentTextChar">
    <w:name w:val="Comment Text Char"/>
    <w:basedOn w:val="DefaultParagraphFont"/>
    <w:link w:val="CommentText"/>
    <w:uiPriority w:val="99"/>
    <w:semiHidden/>
    <w:rsid w:val="00E305EB"/>
    <w:rPr>
      <w:sz w:val="20"/>
      <w:szCs w:val="20"/>
    </w:rPr>
  </w:style>
  <w:style w:type="paragraph" w:styleId="CommentSubject">
    <w:name w:val="annotation subject"/>
    <w:basedOn w:val="CommentText"/>
    <w:next w:val="CommentText"/>
    <w:link w:val="CommentSubjectChar"/>
    <w:uiPriority w:val="99"/>
    <w:semiHidden/>
    <w:unhideWhenUsed/>
    <w:rsid w:val="00E305EB"/>
    <w:rPr>
      <w:b/>
      <w:bCs/>
    </w:rPr>
  </w:style>
  <w:style w:type="character" w:customStyle="1" w:styleId="CommentSubjectChar">
    <w:name w:val="Comment Subject Char"/>
    <w:basedOn w:val="CommentTextChar"/>
    <w:link w:val="CommentSubject"/>
    <w:uiPriority w:val="99"/>
    <w:semiHidden/>
    <w:rsid w:val="00E305EB"/>
    <w:rPr>
      <w:b/>
      <w:bCs/>
      <w:sz w:val="20"/>
      <w:szCs w:val="20"/>
    </w:rPr>
  </w:style>
  <w:style w:type="character" w:styleId="UnresolvedMention">
    <w:name w:val="Unresolved Mention"/>
    <w:basedOn w:val="DefaultParagraphFont"/>
    <w:uiPriority w:val="99"/>
    <w:semiHidden/>
    <w:unhideWhenUsed/>
    <w:rsid w:val="00016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894">
      <w:bodyDiv w:val="1"/>
      <w:marLeft w:val="0"/>
      <w:marRight w:val="0"/>
      <w:marTop w:val="0"/>
      <w:marBottom w:val="0"/>
      <w:divBdr>
        <w:top w:val="none" w:sz="0" w:space="0" w:color="auto"/>
        <w:left w:val="none" w:sz="0" w:space="0" w:color="auto"/>
        <w:bottom w:val="none" w:sz="0" w:space="0" w:color="auto"/>
        <w:right w:val="none" w:sz="0" w:space="0" w:color="auto"/>
      </w:divBdr>
    </w:div>
    <w:div w:id="14014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ness.utk.edu/medication-lock-box-program/" TargetMode="External"/><Relationship Id="rId13" Type="http://schemas.openxmlformats.org/officeDocument/2006/relationships/hyperlink" Target="https://www.cornerstoneofrecovery.com/" TargetMode="External"/><Relationship Id="rId18" Type="http://schemas.openxmlformats.org/officeDocument/2006/relationships/hyperlink" Target="https://www.samhsa.gov/data/sites/default/files/reports/rpt35325/NSDUHFFRPDFWHTMLFiles2020/2020NSDUHFFR1PDFW10212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trodrug.org/" TargetMode="External"/><Relationship Id="rId17" Type="http://schemas.openxmlformats.org/officeDocument/2006/relationships/hyperlink" Target="https://www.samhsa.gov/disorders/substance-u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mhsa.gov/disord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selingcenter.utk.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eninsulabehavioralhealth.org/outpatient/" TargetMode="External"/><Relationship Id="rId23" Type="http://schemas.openxmlformats.org/officeDocument/2006/relationships/header" Target="header3.xml"/><Relationship Id="rId10" Type="http://schemas.openxmlformats.org/officeDocument/2006/relationships/hyperlink" Target="https://dos.utk.edu/974-hel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llness.utk.edu" TargetMode="External"/><Relationship Id="rId14" Type="http://schemas.openxmlformats.org/officeDocument/2006/relationships/hyperlink" Target="http://www.mcnabbcenter.org/location/centerpoint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D664CF-1574-4F18-A46D-53FD8245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Jamie Marcel</dc:creator>
  <cp:lastModifiedBy>McCall, Sarah</cp:lastModifiedBy>
  <cp:revision>9</cp:revision>
  <dcterms:created xsi:type="dcterms:W3CDTF">2020-06-23T18:55:00Z</dcterms:created>
  <dcterms:modified xsi:type="dcterms:W3CDTF">2022-08-15T00:43:00Z</dcterms:modified>
</cp:coreProperties>
</file>