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8E78" w14:textId="23CAE8C7" w:rsidR="00844725" w:rsidRPr="002A48AC" w:rsidRDefault="001F7A22" w:rsidP="000D1284">
      <w:pPr>
        <w:rPr>
          <w:rFonts w:ascii="Corbel" w:eastAsia="Corbel" w:hAnsi="Corbel" w:cs="Corbel"/>
          <w:b/>
          <w:sz w:val="28"/>
          <w:szCs w:val="28"/>
        </w:rPr>
      </w:pPr>
      <w:r w:rsidRPr="002A48AC">
        <w:rPr>
          <w:rFonts w:ascii="Corbel" w:eastAsia="Corbel" w:hAnsi="Corbel" w:cs="Corbel"/>
          <w:b/>
          <w:sz w:val="28"/>
          <w:szCs w:val="28"/>
        </w:rPr>
        <w:t>Sexual Health</w:t>
      </w:r>
    </w:p>
    <w:p w14:paraId="529B84FC" w14:textId="77777777" w:rsidR="00844725" w:rsidRPr="002A48AC" w:rsidRDefault="001F7A22">
      <w:pPr>
        <w:rPr>
          <w:rFonts w:ascii="Corbel" w:eastAsia="Corbel" w:hAnsi="Corbel" w:cs="Corbel"/>
          <w:b/>
          <w:u w:val="single"/>
        </w:rPr>
      </w:pPr>
      <w:r w:rsidRPr="002A48AC">
        <w:rPr>
          <w:rFonts w:ascii="Corbel" w:eastAsia="Corbel" w:hAnsi="Corbel" w:cs="Corbel"/>
          <w:b/>
          <w:u w:val="single"/>
        </w:rPr>
        <w:t>What is Sexual Health</w:t>
      </w:r>
    </w:p>
    <w:p w14:paraId="334986E6" w14:textId="77777777" w:rsidR="00844725" w:rsidRPr="002A48AC" w:rsidRDefault="001F7A22">
      <w:pPr>
        <w:rPr>
          <w:rFonts w:ascii="Corbel" w:eastAsia="Corbel" w:hAnsi="Corbel" w:cs="Corbel"/>
        </w:rPr>
      </w:pPr>
      <w:r w:rsidRPr="002A48AC">
        <w:rPr>
          <w:rFonts w:ascii="Corbel" w:eastAsia="Corbel" w:hAnsi="Corbel" w:cs="Corbel"/>
        </w:rPr>
        <w:t>The World Health Organization defines sexual health as a state of physical, mental and social well-being in relation to sexuality. It requires a positive and respectful approach to sexuality and sexual relationships, as well as the possibility of having pleasurable and safe sexual experiences, free of coercion, discrimination and violence.</w:t>
      </w:r>
    </w:p>
    <w:p w14:paraId="26C8E6BF" w14:textId="4254E989" w:rsidR="00844725" w:rsidRDefault="001F7A22">
      <w:pPr>
        <w:rPr>
          <w:rFonts w:ascii="Corbel" w:eastAsia="Corbel" w:hAnsi="Corbel" w:cs="Corbel"/>
        </w:rPr>
      </w:pPr>
      <w:r w:rsidRPr="002A48AC">
        <w:rPr>
          <w:rFonts w:ascii="Corbel" w:eastAsia="Corbel" w:hAnsi="Corbel" w:cs="Corbel"/>
        </w:rPr>
        <w:t xml:space="preserve">Sexual health has many factors and includes HIV/STI </w:t>
      </w:r>
      <w:r w:rsidR="00F967D2" w:rsidRPr="002A48AC">
        <w:rPr>
          <w:rFonts w:ascii="Corbel" w:eastAsia="Corbel" w:hAnsi="Corbel" w:cs="Corbel"/>
        </w:rPr>
        <w:t xml:space="preserve">(sexually transmitted infections) </w:t>
      </w:r>
      <w:r w:rsidRPr="002A48AC">
        <w:rPr>
          <w:rFonts w:ascii="Corbel" w:eastAsia="Corbel" w:hAnsi="Corbel" w:cs="Corbel"/>
        </w:rPr>
        <w:t>prevention, pregnancy prevention, reproductive health care</w:t>
      </w:r>
      <w:r w:rsidR="00790CA8" w:rsidRPr="002A48AC">
        <w:rPr>
          <w:rFonts w:ascii="Corbel" w:eastAsia="Corbel" w:hAnsi="Corbel" w:cs="Corbel"/>
        </w:rPr>
        <w:t>, consent, and healthy relationships.</w:t>
      </w:r>
    </w:p>
    <w:p w14:paraId="4E90130C" w14:textId="6E7EF767" w:rsidR="00B171D8" w:rsidRDefault="00B171D8">
      <w:pPr>
        <w:rPr>
          <w:rFonts w:ascii="Corbel" w:eastAsia="Corbel" w:hAnsi="Corbel" w:cs="Corbel"/>
        </w:rPr>
      </w:pPr>
      <w:r>
        <w:rPr>
          <w:rFonts w:ascii="Corbel" w:eastAsia="Corbel" w:hAnsi="Corbel" w:cs="Corbel"/>
        </w:rPr>
        <w:t>The National Coalition for Sexual Health have five steps for sexual health:</w:t>
      </w:r>
    </w:p>
    <w:p w14:paraId="17E62621" w14:textId="2CC2A231" w:rsidR="00B171D8" w:rsidRDefault="00B171D8">
      <w:pPr>
        <w:rPr>
          <w:rFonts w:ascii="Corbel" w:eastAsia="Corbel" w:hAnsi="Corbel" w:cs="Corbel"/>
        </w:rPr>
      </w:pPr>
      <w:r>
        <w:rPr>
          <w:rFonts w:ascii="Corbel" w:eastAsia="Corbel" w:hAnsi="Corbel" w:cs="Corbel"/>
        </w:rPr>
        <w:t>Five Action Steps to Good Sexual Health</w:t>
      </w:r>
    </w:p>
    <w:p w14:paraId="41D4FF5A" w14:textId="4365488C" w:rsidR="00B171D8" w:rsidRDefault="00B171D8" w:rsidP="00B171D8">
      <w:pPr>
        <w:pStyle w:val="ListParagraph"/>
        <w:numPr>
          <w:ilvl w:val="0"/>
          <w:numId w:val="4"/>
        </w:numPr>
        <w:rPr>
          <w:rFonts w:ascii="Corbel" w:eastAsia="Corbel" w:hAnsi="Corbel" w:cs="Corbel"/>
        </w:rPr>
      </w:pPr>
      <w:r>
        <w:rPr>
          <w:rFonts w:ascii="Corbel" w:eastAsia="Corbel" w:hAnsi="Corbel" w:cs="Corbel"/>
        </w:rPr>
        <w:t>Value who you are decide what’s right for you</w:t>
      </w:r>
    </w:p>
    <w:p w14:paraId="1F9CF2CF" w14:textId="43CF8F00" w:rsidR="00B171D8" w:rsidRDefault="00B171D8" w:rsidP="00B171D8">
      <w:pPr>
        <w:pStyle w:val="ListParagraph"/>
        <w:numPr>
          <w:ilvl w:val="0"/>
          <w:numId w:val="4"/>
        </w:numPr>
        <w:rPr>
          <w:rFonts w:ascii="Corbel" w:eastAsia="Corbel" w:hAnsi="Corbel" w:cs="Corbel"/>
        </w:rPr>
      </w:pPr>
      <w:r>
        <w:rPr>
          <w:rFonts w:ascii="Corbel" w:eastAsia="Corbel" w:hAnsi="Corbel" w:cs="Corbel"/>
        </w:rPr>
        <w:t>Get smart about your body and protect it</w:t>
      </w:r>
    </w:p>
    <w:p w14:paraId="0CADDD8D" w14:textId="5FDA5287" w:rsidR="00B171D8" w:rsidRDefault="00B171D8" w:rsidP="00B171D8">
      <w:pPr>
        <w:pStyle w:val="ListParagraph"/>
        <w:numPr>
          <w:ilvl w:val="0"/>
          <w:numId w:val="4"/>
        </w:numPr>
        <w:rPr>
          <w:rFonts w:ascii="Corbel" w:eastAsia="Corbel" w:hAnsi="Corbel" w:cs="Corbel"/>
        </w:rPr>
      </w:pPr>
      <w:r>
        <w:rPr>
          <w:rFonts w:ascii="Corbel" w:eastAsia="Corbel" w:hAnsi="Corbel" w:cs="Corbel"/>
        </w:rPr>
        <w:t>Treat your partners well and expect them to treat you well</w:t>
      </w:r>
    </w:p>
    <w:p w14:paraId="559CEE2B" w14:textId="61BA1AA3" w:rsidR="00B171D8" w:rsidRDefault="00B171D8" w:rsidP="00B171D8">
      <w:pPr>
        <w:pStyle w:val="ListParagraph"/>
        <w:numPr>
          <w:ilvl w:val="0"/>
          <w:numId w:val="4"/>
        </w:numPr>
        <w:rPr>
          <w:rFonts w:ascii="Corbel" w:eastAsia="Corbel" w:hAnsi="Corbel" w:cs="Corbel"/>
        </w:rPr>
      </w:pPr>
      <w:r>
        <w:rPr>
          <w:rFonts w:ascii="Corbel" w:eastAsia="Corbel" w:hAnsi="Corbel" w:cs="Corbel"/>
        </w:rPr>
        <w:t>Build positive relationships</w:t>
      </w:r>
    </w:p>
    <w:p w14:paraId="3B9CCA83" w14:textId="14DE8984" w:rsidR="00B171D8" w:rsidRPr="00B171D8" w:rsidRDefault="00B171D8" w:rsidP="00B171D8">
      <w:pPr>
        <w:pStyle w:val="ListParagraph"/>
        <w:numPr>
          <w:ilvl w:val="0"/>
          <w:numId w:val="4"/>
        </w:numPr>
        <w:rPr>
          <w:rFonts w:ascii="Corbel" w:eastAsia="Corbel" w:hAnsi="Corbel" w:cs="Corbel"/>
        </w:rPr>
      </w:pPr>
      <w:r>
        <w:rPr>
          <w:rFonts w:ascii="Corbel" w:eastAsia="Corbel" w:hAnsi="Corbel" w:cs="Corbel"/>
        </w:rPr>
        <w:t>Make sexual health part of your health care routine</w:t>
      </w:r>
    </w:p>
    <w:p w14:paraId="0448E1EA" w14:textId="77777777" w:rsidR="00844725" w:rsidRPr="002A48AC" w:rsidRDefault="00844725">
      <w:pPr>
        <w:rPr>
          <w:rFonts w:ascii="Corbel" w:eastAsia="Corbel" w:hAnsi="Corbel" w:cs="Corbel"/>
        </w:rPr>
      </w:pPr>
    </w:p>
    <w:p w14:paraId="7B0F8E25" w14:textId="77777777" w:rsidR="00844725" w:rsidRPr="002A48AC" w:rsidRDefault="001F7A22">
      <w:pPr>
        <w:rPr>
          <w:rFonts w:ascii="Corbel" w:eastAsia="Corbel" w:hAnsi="Corbel" w:cs="Corbel"/>
          <w:b/>
          <w:u w:val="single"/>
        </w:rPr>
      </w:pPr>
      <w:r w:rsidRPr="002A48AC">
        <w:rPr>
          <w:rFonts w:ascii="Corbel" w:eastAsia="Corbel" w:hAnsi="Corbel" w:cs="Corbel"/>
          <w:b/>
          <w:u w:val="single"/>
        </w:rPr>
        <w:t>Sexual Health Statistics</w:t>
      </w:r>
    </w:p>
    <w:p w14:paraId="1ECD0DDD" w14:textId="28C3F485" w:rsidR="00844725" w:rsidRPr="002A48AC" w:rsidRDefault="001F7A22">
      <w:pPr>
        <w:rPr>
          <w:rFonts w:ascii="Corbel" w:eastAsia="Corbel" w:hAnsi="Corbel" w:cs="Corbel"/>
        </w:rPr>
      </w:pPr>
      <w:r w:rsidRPr="002A48AC">
        <w:rPr>
          <w:rFonts w:ascii="Corbel" w:eastAsia="Corbel" w:hAnsi="Corbel" w:cs="Corbel"/>
          <w:b/>
          <w:i/>
        </w:rPr>
        <w:t>National Data</w:t>
      </w:r>
      <w:r w:rsidRPr="002A48AC">
        <w:rPr>
          <w:rFonts w:ascii="Corbel" w:eastAsia="Corbel" w:hAnsi="Corbel" w:cs="Corbel"/>
        </w:rPr>
        <w:br/>
        <w:t>According to the Centers for Disease Control and Prevention (CDC) 15-24 year olds account for half of all new sexually transmitted infections even though they only make up</w:t>
      </w:r>
      <w:r w:rsidR="00FF62FA" w:rsidRPr="002A48AC">
        <w:rPr>
          <w:rFonts w:ascii="Corbel" w:eastAsia="Corbel" w:hAnsi="Corbel" w:cs="Corbel"/>
        </w:rPr>
        <w:t xml:space="preserve"> 27% </w:t>
      </w:r>
      <w:r w:rsidRPr="002A48AC">
        <w:rPr>
          <w:rFonts w:ascii="Corbel" w:eastAsia="Corbel" w:hAnsi="Corbel" w:cs="Corbel"/>
        </w:rPr>
        <w:t>of the population.</w:t>
      </w:r>
    </w:p>
    <w:p w14:paraId="3B99AAD5" w14:textId="7202EB3C" w:rsidR="00844725" w:rsidRPr="002A48AC" w:rsidRDefault="00FF62FA">
      <w:pPr>
        <w:rPr>
          <w:rFonts w:ascii="Corbel" w:eastAsia="Corbel" w:hAnsi="Corbel" w:cs="Corbel"/>
        </w:rPr>
      </w:pPr>
      <w:r w:rsidRPr="002A48AC">
        <w:rPr>
          <w:rFonts w:ascii="Corbel" w:eastAsia="Corbel" w:hAnsi="Corbel" w:cs="Corbel"/>
        </w:rPr>
        <w:t>In 2018, 15-24 year olds were more at risk for STIs than older adults.</w:t>
      </w:r>
    </w:p>
    <w:p w14:paraId="750745C5" w14:textId="6DDA1C74" w:rsidR="00FF62FA" w:rsidRPr="002A48AC" w:rsidRDefault="00FF62FA">
      <w:pPr>
        <w:rPr>
          <w:rFonts w:ascii="Corbel" w:eastAsia="Corbel" w:hAnsi="Corbel" w:cs="Corbel"/>
        </w:rPr>
      </w:pPr>
      <w:r w:rsidRPr="002A48AC">
        <w:rPr>
          <w:rFonts w:ascii="Corbel" w:eastAsia="Corbel" w:hAnsi="Corbel" w:cs="Corbel"/>
        </w:rPr>
        <w:t>In 2018, the rates of chlamydia and gonorrhea increased among 15-24 year olds.</w:t>
      </w:r>
    </w:p>
    <w:p w14:paraId="2123E9BA" w14:textId="3D03F53E" w:rsidR="00FF62FA" w:rsidRPr="002A48AC" w:rsidRDefault="00FF62FA">
      <w:pPr>
        <w:rPr>
          <w:rFonts w:ascii="Corbel" w:eastAsia="Corbel" w:hAnsi="Corbel" w:cs="Corbel"/>
        </w:rPr>
      </w:pPr>
      <w:r w:rsidRPr="002A48AC">
        <w:rPr>
          <w:rFonts w:ascii="Corbel" w:eastAsia="Corbel" w:hAnsi="Corbel" w:cs="Corbel"/>
        </w:rPr>
        <w:t>Overall, in 2018, cases of chlamydia, gonorrhea, and syphilis increased significantly since 2014.</w:t>
      </w:r>
      <w:bookmarkStart w:id="0" w:name="_GoBack"/>
      <w:bookmarkEnd w:id="0"/>
    </w:p>
    <w:p w14:paraId="7AE46031" w14:textId="0D671211" w:rsidR="00844725" w:rsidRPr="002A48AC" w:rsidRDefault="001F7A22">
      <w:pPr>
        <w:rPr>
          <w:rFonts w:ascii="Corbel" w:eastAsia="Corbel" w:hAnsi="Corbel" w:cs="Corbel"/>
        </w:rPr>
      </w:pPr>
      <w:r w:rsidRPr="002A48AC">
        <w:rPr>
          <w:rFonts w:ascii="Corbel" w:eastAsia="Corbel" w:hAnsi="Corbel" w:cs="Corbel"/>
          <w:b/>
          <w:i/>
        </w:rPr>
        <w:t>University of Tennessee, Knoxville Data</w:t>
      </w:r>
      <w:r w:rsidRPr="002A48AC">
        <w:rPr>
          <w:rFonts w:ascii="Corbel" w:eastAsia="Corbel" w:hAnsi="Corbel" w:cs="Corbel"/>
        </w:rPr>
        <w:br/>
        <w:t xml:space="preserve">According to the </w:t>
      </w:r>
      <w:r w:rsidR="00960E3F" w:rsidRPr="002A48AC">
        <w:rPr>
          <w:rFonts w:ascii="Corbel" w:eastAsia="Corbel" w:hAnsi="Corbel" w:cs="Corbel"/>
        </w:rPr>
        <w:t>Fall 2019 American College Health Association – National College Health Assessment III:</w:t>
      </w:r>
    </w:p>
    <w:p w14:paraId="264B1ED4" w14:textId="25A6D174" w:rsidR="00844725" w:rsidRPr="002A48AC" w:rsidRDefault="008B7FE2">
      <w:pPr>
        <w:rPr>
          <w:rFonts w:ascii="Corbel" w:eastAsia="Corbel" w:hAnsi="Corbel" w:cs="Corbel"/>
        </w:rPr>
      </w:pPr>
      <w:r w:rsidRPr="002A48AC">
        <w:rPr>
          <w:rFonts w:ascii="Corbel" w:eastAsia="Corbel" w:hAnsi="Corbel" w:cs="Corbel"/>
        </w:rPr>
        <w:t>28.1% of UT students reported using a barrier method (e.g. condoms) most of the time or always during vaginal sex within the past 30 days.</w:t>
      </w:r>
    </w:p>
    <w:p w14:paraId="2A3A84F5" w14:textId="7385A7F7" w:rsidR="008B7FE2" w:rsidRPr="002A48AC" w:rsidRDefault="008B7FE2">
      <w:pPr>
        <w:rPr>
          <w:rFonts w:ascii="Corbel" w:eastAsia="Corbel" w:hAnsi="Corbel" w:cs="Corbel"/>
        </w:rPr>
      </w:pPr>
      <w:r w:rsidRPr="002A48AC">
        <w:rPr>
          <w:rFonts w:ascii="Corbel" w:eastAsia="Corbel" w:hAnsi="Corbel" w:cs="Corbel"/>
        </w:rPr>
        <w:t xml:space="preserve">21.6% of UT students reported using a barrier method (e.g. condoms) most of the time or always during anal sex within the past 30 days. </w:t>
      </w:r>
    </w:p>
    <w:p w14:paraId="28564162" w14:textId="5496F726" w:rsidR="00844725" w:rsidRPr="002A48AC" w:rsidRDefault="00BB4D67">
      <w:pPr>
        <w:rPr>
          <w:rFonts w:ascii="Corbel" w:eastAsia="Corbel" w:hAnsi="Corbel" w:cs="Corbel"/>
        </w:rPr>
      </w:pPr>
      <w:r w:rsidRPr="002A48AC">
        <w:rPr>
          <w:rFonts w:ascii="Corbel" w:eastAsia="Corbel" w:hAnsi="Corbel" w:cs="Corbel"/>
        </w:rPr>
        <w:t>76.7% reported having had oral sex, 73.5% vaginal sex, and 26.6% anal sex.</w:t>
      </w:r>
    </w:p>
    <w:p w14:paraId="101712BD" w14:textId="77777777" w:rsidR="00844725" w:rsidRPr="002A48AC" w:rsidRDefault="001F7A22">
      <w:pPr>
        <w:rPr>
          <w:rFonts w:ascii="Corbel" w:eastAsia="Corbel" w:hAnsi="Corbel" w:cs="Corbel"/>
          <w:b/>
          <w:u w:val="single"/>
        </w:rPr>
      </w:pPr>
      <w:r w:rsidRPr="002A48AC">
        <w:rPr>
          <w:rFonts w:ascii="Corbel" w:eastAsia="Corbel" w:hAnsi="Corbel" w:cs="Corbel"/>
          <w:b/>
          <w:u w:val="single"/>
        </w:rPr>
        <w:lastRenderedPageBreak/>
        <w:t>HIV/STI Prevention</w:t>
      </w:r>
    </w:p>
    <w:p w14:paraId="60369C3C" w14:textId="77777777" w:rsidR="00844725" w:rsidRPr="002A48AC" w:rsidRDefault="001F7A22">
      <w:pPr>
        <w:spacing w:after="0" w:line="276" w:lineRule="auto"/>
        <w:rPr>
          <w:rFonts w:ascii="Corbel" w:eastAsia="Arial" w:hAnsi="Corbel" w:cs="Arial"/>
        </w:rPr>
      </w:pPr>
      <w:r w:rsidRPr="002A48AC">
        <w:rPr>
          <w:rFonts w:ascii="Corbel" w:eastAsia="Arial" w:hAnsi="Corbel" w:cs="Arial"/>
        </w:rPr>
        <w:t>The CDC recommends the following prevention methods for HIV/STIs:</w:t>
      </w:r>
    </w:p>
    <w:p w14:paraId="2A149B81" w14:textId="77777777" w:rsidR="00844725" w:rsidRPr="002A48AC" w:rsidRDefault="00844725">
      <w:pPr>
        <w:spacing w:after="0" w:line="276" w:lineRule="auto"/>
        <w:rPr>
          <w:rFonts w:ascii="Corbel" w:eastAsia="Arial" w:hAnsi="Corbel" w:cs="Arial"/>
        </w:rPr>
      </w:pPr>
    </w:p>
    <w:p w14:paraId="739E5CA8" w14:textId="77777777" w:rsidR="00844725"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Abstinence</w:t>
      </w:r>
    </w:p>
    <w:p w14:paraId="1D558D19" w14:textId="77777777" w:rsidR="00844725"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Having fewer sexual partners</w:t>
      </w:r>
    </w:p>
    <w:p w14:paraId="7612B97E" w14:textId="77777777" w:rsidR="00844725"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Talking with sexual partners about safer sex</w:t>
      </w:r>
    </w:p>
    <w:p w14:paraId="47630691" w14:textId="77777777" w:rsidR="00844725"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Consistent and correct condom use</w:t>
      </w:r>
    </w:p>
    <w:p w14:paraId="3CFFC2D1" w14:textId="77777777" w:rsidR="00844725" w:rsidRPr="002A48AC" w:rsidRDefault="001F7A22" w:rsidP="00962B97">
      <w:pPr>
        <w:pStyle w:val="ListParagraph"/>
        <w:numPr>
          <w:ilvl w:val="1"/>
          <w:numId w:val="1"/>
        </w:numPr>
        <w:spacing w:after="0" w:line="276" w:lineRule="auto"/>
        <w:rPr>
          <w:rFonts w:ascii="Corbel" w:eastAsia="Arial" w:hAnsi="Corbel" w:cs="Arial"/>
        </w:rPr>
      </w:pPr>
      <w:r w:rsidRPr="002A48AC">
        <w:rPr>
          <w:rFonts w:ascii="Corbel" w:eastAsia="Arial" w:hAnsi="Corbel" w:cs="Arial"/>
        </w:rPr>
        <w:t>The number one reason why barrier methods (e.g. condoms) fail is incorrect use</w:t>
      </w:r>
    </w:p>
    <w:p w14:paraId="3AE1931C" w14:textId="77777777" w:rsidR="00962B97"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Getting the HPV vaccine</w:t>
      </w:r>
    </w:p>
    <w:p w14:paraId="7AD56213" w14:textId="77777777" w:rsidR="00962B97" w:rsidRPr="002A48AC" w:rsidRDefault="00962B97" w:rsidP="00962B97">
      <w:pPr>
        <w:pStyle w:val="ListParagraph"/>
        <w:numPr>
          <w:ilvl w:val="1"/>
          <w:numId w:val="1"/>
        </w:numPr>
        <w:spacing w:after="0" w:line="276" w:lineRule="auto"/>
        <w:rPr>
          <w:rFonts w:ascii="Corbel" w:eastAsia="Arial" w:hAnsi="Corbel" w:cs="Arial"/>
        </w:rPr>
      </w:pPr>
      <w:r w:rsidRPr="002A48AC">
        <w:rPr>
          <w:rFonts w:ascii="Corbel" w:eastAsia="Arial" w:hAnsi="Corbel" w:cs="Arial"/>
        </w:rPr>
        <w:t>The HPV vaccination is cancer prevention. The vaccine offers protection from the 9 common strains that can result in HPV-related cancers including cervical cancer, penile cancer, and cancer of the back of the throat.</w:t>
      </w:r>
    </w:p>
    <w:p w14:paraId="672068FD" w14:textId="77777777" w:rsidR="00844725" w:rsidRPr="002A48AC" w:rsidRDefault="001F7A22" w:rsidP="00962B97">
      <w:pPr>
        <w:pStyle w:val="ListParagraph"/>
        <w:numPr>
          <w:ilvl w:val="1"/>
          <w:numId w:val="1"/>
        </w:numPr>
        <w:spacing w:after="0" w:line="276" w:lineRule="auto"/>
        <w:rPr>
          <w:rFonts w:ascii="Corbel" w:eastAsia="Arial" w:hAnsi="Corbel" w:cs="Arial"/>
        </w:rPr>
      </w:pPr>
      <w:r w:rsidRPr="002A48AC">
        <w:rPr>
          <w:rFonts w:ascii="Corbel" w:eastAsia="Arial" w:hAnsi="Corbel" w:cs="Arial"/>
        </w:rPr>
        <w:t>Gardisil 9 is the main HPV vaccine available in the United States. The HPV vaccine is recommended for females aged 9 - 26 years old and for males aged 9 - 21 years old. (For males who are at higher risk, vaccination is recommended through age 26.)</w:t>
      </w:r>
    </w:p>
    <w:p w14:paraId="616895F0" w14:textId="77777777" w:rsidR="00844725" w:rsidRPr="002A48AC" w:rsidRDefault="001F7A22" w:rsidP="00962B97">
      <w:pPr>
        <w:pStyle w:val="ListParagraph"/>
        <w:numPr>
          <w:ilvl w:val="0"/>
          <w:numId w:val="1"/>
        </w:numPr>
        <w:spacing w:after="0" w:line="276" w:lineRule="auto"/>
        <w:rPr>
          <w:rFonts w:ascii="Corbel" w:eastAsia="Arial" w:hAnsi="Corbel" w:cs="Arial"/>
        </w:rPr>
      </w:pPr>
      <w:r w:rsidRPr="002A48AC">
        <w:rPr>
          <w:rFonts w:ascii="Corbel" w:eastAsia="Arial" w:hAnsi="Corbel" w:cs="Arial"/>
        </w:rPr>
        <w:t>PrEP</w:t>
      </w:r>
    </w:p>
    <w:p w14:paraId="044D04D6" w14:textId="77777777" w:rsidR="00844725" w:rsidRPr="002A48AC" w:rsidRDefault="001F7A22" w:rsidP="00962B97">
      <w:pPr>
        <w:pStyle w:val="ListParagraph"/>
        <w:numPr>
          <w:ilvl w:val="1"/>
          <w:numId w:val="1"/>
        </w:numPr>
        <w:spacing w:after="0" w:line="276" w:lineRule="auto"/>
        <w:rPr>
          <w:rFonts w:ascii="Corbel" w:eastAsia="Arial" w:hAnsi="Corbel" w:cs="Arial"/>
        </w:rPr>
      </w:pPr>
      <w:r w:rsidRPr="002A48AC">
        <w:rPr>
          <w:rFonts w:ascii="Corbel" w:eastAsia="Arial" w:hAnsi="Corbel" w:cs="Arial"/>
          <w:sz w:val="21"/>
          <w:szCs w:val="21"/>
          <w:highlight w:val="white"/>
        </w:rPr>
        <w:t>Pre-exposure prophylaxis (or PrEP) is when people at very high risk for HIV take HIV medic</w:t>
      </w:r>
      <w:r w:rsidR="00F967D2" w:rsidRPr="002A48AC">
        <w:rPr>
          <w:rFonts w:ascii="Corbel" w:eastAsia="Arial" w:hAnsi="Corbel" w:cs="Arial"/>
          <w:sz w:val="21"/>
          <w:szCs w:val="21"/>
          <w:highlight w:val="white"/>
        </w:rPr>
        <w:t>ation</w:t>
      </w:r>
      <w:r w:rsidRPr="002A48AC">
        <w:rPr>
          <w:rFonts w:ascii="Corbel" w:eastAsia="Arial" w:hAnsi="Corbel" w:cs="Arial"/>
          <w:sz w:val="21"/>
          <w:szCs w:val="21"/>
          <w:highlight w:val="white"/>
        </w:rPr>
        <w:t xml:space="preserve"> daily to lower their chances of getting infected. PrEP reduces the risk of getting HIV through sex by more than 90% and is even more effective when combined with consistent and correct condom use and other prevention methods. Talk to a doctor or healthcare provider about whether or not PrEP is right for you.</w:t>
      </w:r>
    </w:p>
    <w:p w14:paraId="19BF47C2" w14:textId="77777777" w:rsidR="00844725" w:rsidRPr="002A48AC" w:rsidRDefault="00844725">
      <w:pPr>
        <w:spacing w:after="0" w:line="276" w:lineRule="auto"/>
        <w:rPr>
          <w:rFonts w:ascii="Corbel" w:eastAsia="Corbel" w:hAnsi="Corbel" w:cs="Corbel"/>
        </w:rPr>
      </w:pPr>
    </w:p>
    <w:p w14:paraId="5A3091ED" w14:textId="77777777" w:rsidR="00844725" w:rsidRPr="002A48AC" w:rsidRDefault="00844725">
      <w:pPr>
        <w:rPr>
          <w:rFonts w:ascii="Corbel" w:eastAsia="Corbel" w:hAnsi="Corbel" w:cs="Corbel"/>
        </w:rPr>
      </w:pPr>
    </w:p>
    <w:p w14:paraId="145B10A2" w14:textId="77777777" w:rsidR="00844725" w:rsidRPr="002A48AC" w:rsidRDefault="001F7A22">
      <w:pPr>
        <w:rPr>
          <w:rFonts w:ascii="Corbel" w:eastAsia="Corbel" w:hAnsi="Corbel" w:cs="Corbel"/>
          <w:b/>
          <w:u w:val="single"/>
        </w:rPr>
      </w:pPr>
      <w:r w:rsidRPr="002A48AC">
        <w:rPr>
          <w:rFonts w:ascii="Corbel" w:eastAsia="Corbel" w:hAnsi="Corbel" w:cs="Corbel"/>
          <w:b/>
          <w:u w:val="single"/>
        </w:rPr>
        <w:t>HIV/STI Treatment</w:t>
      </w:r>
    </w:p>
    <w:p w14:paraId="0499E109" w14:textId="77777777" w:rsidR="00844725" w:rsidRPr="002A48AC" w:rsidRDefault="001F7A22">
      <w:pPr>
        <w:rPr>
          <w:rFonts w:ascii="Corbel" w:eastAsia="Corbel" w:hAnsi="Corbel" w:cs="Corbel"/>
        </w:rPr>
      </w:pPr>
      <w:r w:rsidRPr="002A48AC">
        <w:rPr>
          <w:rFonts w:ascii="Corbel" w:eastAsia="Corbel" w:hAnsi="Corbel" w:cs="Corbel"/>
        </w:rPr>
        <w:t xml:space="preserve">Common STIs include gonorrhea, chlamydia, HPV, herpes, syphilis, and trichomoniasis. STIs caused by bacteria are treatable and curable. While HIV and STIs caused by viruses (such as herpes and HPV) are not curable, they are still treatable and manageable. HIV and STIs that go untreated can lead to severe complications. </w:t>
      </w:r>
    </w:p>
    <w:p w14:paraId="1E5AC301" w14:textId="77777777" w:rsidR="00844725" w:rsidRPr="002A48AC" w:rsidRDefault="001F7A22">
      <w:pPr>
        <w:rPr>
          <w:rFonts w:ascii="Corbel" w:eastAsia="Corbel" w:hAnsi="Corbel" w:cs="Corbel"/>
        </w:rPr>
      </w:pPr>
      <w:r w:rsidRPr="002A48AC">
        <w:rPr>
          <w:rFonts w:ascii="Corbel" w:eastAsia="Corbel" w:hAnsi="Corbel" w:cs="Corbel"/>
        </w:rPr>
        <w:t>Because many STIs do not have symptoms, or symptoms that can be mistaken for something else, it is important to get tested regularly.</w:t>
      </w:r>
    </w:p>
    <w:p w14:paraId="1AF7C1B3" w14:textId="77777777" w:rsidR="00844725" w:rsidRPr="002A48AC" w:rsidRDefault="001F7A22">
      <w:pPr>
        <w:rPr>
          <w:rFonts w:ascii="Corbel" w:eastAsia="Corbel" w:hAnsi="Corbel" w:cs="Corbel"/>
        </w:rPr>
      </w:pPr>
      <w:r w:rsidRPr="002A48AC">
        <w:rPr>
          <w:rFonts w:ascii="Corbel" w:eastAsia="Corbel" w:hAnsi="Corbel" w:cs="Corbel"/>
        </w:rPr>
        <w:t xml:space="preserve">The CDC recommends sexually active individuals to get tested at least </w:t>
      </w:r>
      <w:r w:rsidR="00962B97" w:rsidRPr="002A48AC">
        <w:rPr>
          <w:rFonts w:ascii="Corbel" w:eastAsia="Corbel" w:hAnsi="Corbel" w:cs="Corbel"/>
        </w:rPr>
        <w:t xml:space="preserve">once per year </w:t>
      </w:r>
      <w:r w:rsidRPr="002A48AC">
        <w:rPr>
          <w:rFonts w:ascii="Corbel" w:eastAsia="Corbel" w:hAnsi="Corbel" w:cs="Corbel"/>
        </w:rPr>
        <w:t>for HIV and STIs regardless of the number of sexual partners they may have had. Sexually active individuals at higher risk can get tested more regularly.</w:t>
      </w:r>
    </w:p>
    <w:p w14:paraId="2DCEBCAE" w14:textId="77777777" w:rsidR="00844725" w:rsidRPr="002A48AC" w:rsidRDefault="001F7A22">
      <w:pPr>
        <w:rPr>
          <w:rFonts w:ascii="Corbel" w:eastAsia="Corbel" w:hAnsi="Corbel" w:cs="Corbel"/>
        </w:rPr>
      </w:pPr>
      <w:r w:rsidRPr="002A48AC">
        <w:rPr>
          <w:rFonts w:ascii="Corbel" w:eastAsia="Corbel" w:hAnsi="Corbel" w:cs="Corbel"/>
        </w:rPr>
        <w:t xml:space="preserve">Medications used to treat and/or manage HIV and STIs have to be prescribed. It’s important to see a doctor or healthcare provider to make sure you are getting the right treatment. </w:t>
      </w:r>
    </w:p>
    <w:p w14:paraId="6F293214" w14:textId="77777777" w:rsidR="00844725" w:rsidRPr="002A48AC" w:rsidRDefault="00844725">
      <w:pPr>
        <w:rPr>
          <w:rFonts w:ascii="Corbel" w:eastAsia="Corbel" w:hAnsi="Corbel" w:cs="Corbel"/>
        </w:rPr>
      </w:pPr>
    </w:p>
    <w:p w14:paraId="1A73256D" w14:textId="77777777" w:rsidR="00844725" w:rsidRPr="002A48AC" w:rsidRDefault="001F7A22">
      <w:pPr>
        <w:rPr>
          <w:rFonts w:ascii="Corbel" w:eastAsia="Corbel" w:hAnsi="Corbel" w:cs="Corbel"/>
          <w:b/>
          <w:u w:val="single"/>
        </w:rPr>
      </w:pPr>
      <w:r w:rsidRPr="002A48AC">
        <w:rPr>
          <w:rFonts w:ascii="Corbel" w:eastAsia="Corbel" w:hAnsi="Corbel" w:cs="Corbel"/>
          <w:b/>
          <w:u w:val="single"/>
        </w:rPr>
        <w:lastRenderedPageBreak/>
        <w:t>Pregnancy Prevention</w:t>
      </w:r>
    </w:p>
    <w:p w14:paraId="4E6F7953" w14:textId="77777777" w:rsidR="00844725" w:rsidRPr="002A48AC" w:rsidRDefault="001F7A22">
      <w:pPr>
        <w:rPr>
          <w:rFonts w:ascii="Corbel" w:eastAsia="Corbel" w:hAnsi="Corbel" w:cs="Corbel"/>
        </w:rPr>
      </w:pPr>
      <w:r w:rsidRPr="002A48AC">
        <w:rPr>
          <w:rFonts w:ascii="Corbel" w:eastAsia="Corbel" w:hAnsi="Corbel" w:cs="Corbel"/>
        </w:rPr>
        <w:t xml:space="preserve">If you and your partner would like to avoid pregnancy, there are a variety of birth control </w:t>
      </w:r>
      <w:r w:rsidR="00962B97" w:rsidRPr="002A48AC">
        <w:rPr>
          <w:rFonts w:ascii="Corbel" w:eastAsia="Corbel" w:hAnsi="Corbel" w:cs="Corbel"/>
        </w:rPr>
        <w:t xml:space="preserve">options </w:t>
      </w:r>
      <w:r w:rsidRPr="002A48AC">
        <w:rPr>
          <w:rFonts w:ascii="Corbel" w:eastAsia="Corbel" w:hAnsi="Corbel" w:cs="Corbel"/>
        </w:rPr>
        <w:t>(also referred to as contr</w:t>
      </w:r>
      <w:r w:rsidR="00962B97" w:rsidRPr="002A48AC">
        <w:rPr>
          <w:rFonts w:ascii="Corbel" w:eastAsia="Corbel" w:hAnsi="Corbel" w:cs="Corbel"/>
        </w:rPr>
        <w:t>aception)</w:t>
      </w:r>
      <w:r w:rsidRPr="002A48AC">
        <w:rPr>
          <w:rFonts w:ascii="Corbel" w:eastAsia="Corbel" w:hAnsi="Corbel" w:cs="Corbel"/>
        </w:rPr>
        <w:t>. Each option has a different level of effectiveness and has its own pros and cons related to what the person using birth control needs and is looking for. It is important to choose the birth control method that is right for you.</w:t>
      </w:r>
    </w:p>
    <w:p w14:paraId="258E3DDF" w14:textId="77777777" w:rsidR="00844725" w:rsidRPr="002A48AC" w:rsidRDefault="001F7A22">
      <w:pPr>
        <w:rPr>
          <w:rFonts w:ascii="Corbel" w:eastAsia="Corbel" w:hAnsi="Corbel" w:cs="Corbel"/>
        </w:rPr>
      </w:pPr>
      <w:r w:rsidRPr="002A48AC">
        <w:rPr>
          <w:rFonts w:ascii="Corbel" w:eastAsia="Corbel" w:hAnsi="Corbel" w:cs="Corbel"/>
        </w:rPr>
        <w:t xml:space="preserve">Birth control methods include condoms, IUDs, birth control pills, the “shot,” implant, patch, and vaginal ring. Except for condoms, birth control methods do not prevent HIV/STIs. </w:t>
      </w:r>
    </w:p>
    <w:p w14:paraId="5CE849E2" w14:textId="77777777" w:rsidR="00844725" w:rsidRPr="002A48AC" w:rsidRDefault="001F7A22">
      <w:pPr>
        <w:rPr>
          <w:rFonts w:ascii="Corbel" w:eastAsia="Corbel" w:hAnsi="Corbel" w:cs="Corbel"/>
        </w:rPr>
      </w:pPr>
      <w:r w:rsidRPr="002A48AC">
        <w:rPr>
          <w:rFonts w:ascii="Corbel" w:eastAsia="Corbel" w:hAnsi="Corbel" w:cs="Corbel"/>
        </w:rPr>
        <w:t>Emergency contraception can be used when birth control methods fail. Emergency contraception options include</w:t>
      </w:r>
    </w:p>
    <w:p w14:paraId="566753F1" w14:textId="77777777" w:rsidR="00844725" w:rsidRPr="002A48AC" w:rsidRDefault="001F7A22" w:rsidP="00962B97">
      <w:pPr>
        <w:pStyle w:val="ListParagraph"/>
        <w:numPr>
          <w:ilvl w:val="0"/>
          <w:numId w:val="2"/>
        </w:numPr>
        <w:rPr>
          <w:rFonts w:ascii="Corbel" w:eastAsia="Arial" w:hAnsi="Corbel" w:cs="Arial"/>
          <w:sz w:val="21"/>
          <w:szCs w:val="21"/>
        </w:rPr>
      </w:pPr>
      <w:r w:rsidRPr="002A48AC">
        <w:rPr>
          <w:rFonts w:ascii="Corbel" w:eastAsia="Arial" w:hAnsi="Corbel" w:cs="Arial"/>
          <w:sz w:val="21"/>
          <w:szCs w:val="21"/>
        </w:rPr>
        <w:t>Having the copper IUD (ParaGard) inserted within five days of unprotected sex</w:t>
      </w:r>
    </w:p>
    <w:p w14:paraId="550C3385" w14:textId="77777777" w:rsidR="00962B97" w:rsidRPr="002A48AC" w:rsidRDefault="001F7A22" w:rsidP="00962B97">
      <w:pPr>
        <w:pStyle w:val="ListParagraph"/>
        <w:numPr>
          <w:ilvl w:val="0"/>
          <w:numId w:val="2"/>
        </w:numPr>
        <w:rPr>
          <w:rFonts w:ascii="Corbel" w:eastAsia="Arial" w:hAnsi="Corbel" w:cs="Arial"/>
          <w:sz w:val="21"/>
          <w:szCs w:val="21"/>
        </w:rPr>
      </w:pPr>
      <w:r w:rsidRPr="002A48AC">
        <w:rPr>
          <w:rFonts w:ascii="Corbel" w:eastAsia="Arial" w:hAnsi="Corbel" w:cs="Arial"/>
          <w:sz w:val="21"/>
          <w:szCs w:val="21"/>
        </w:rPr>
        <w:t xml:space="preserve">Taking emergency contraceptive pills (Ella or Plan B) up to 5 days after unprotected sex, but the sooner the pills are taken, the better they will work. </w:t>
      </w:r>
    </w:p>
    <w:p w14:paraId="28F4E28F" w14:textId="418E5350" w:rsidR="00844725" w:rsidRPr="002A48AC" w:rsidRDefault="001F7A22" w:rsidP="00BB4D67">
      <w:pPr>
        <w:pStyle w:val="ListParagraph"/>
        <w:numPr>
          <w:ilvl w:val="1"/>
          <w:numId w:val="2"/>
        </w:numPr>
        <w:rPr>
          <w:rFonts w:ascii="Corbel" w:eastAsia="Arial" w:hAnsi="Corbel" w:cs="Arial"/>
          <w:sz w:val="21"/>
          <w:szCs w:val="21"/>
        </w:rPr>
      </w:pPr>
      <w:r w:rsidRPr="002A48AC">
        <w:rPr>
          <w:rFonts w:ascii="Corbel" w:eastAsia="Arial" w:hAnsi="Corbel" w:cs="Arial"/>
          <w:sz w:val="21"/>
          <w:szCs w:val="21"/>
        </w:rPr>
        <w:t>Body weight also affects the effectiveness of emergency contraception pills. (If you are concerned about weight, individuals of any size can have the copper IUD inserted.) Emergency contraceptive pills are available over the counter.</w:t>
      </w:r>
    </w:p>
    <w:p w14:paraId="55A44CBB" w14:textId="77777777" w:rsidR="00844725" w:rsidRPr="002A48AC" w:rsidRDefault="00844725">
      <w:pPr>
        <w:rPr>
          <w:rFonts w:ascii="Corbel" w:eastAsia="Corbel" w:hAnsi="Corbel" w:cs="Corbel"/>
        </w:rPr>
      </w:pPr>
    </w:p>
    <w:p w14:paraId="1AEE44E1" w14:textId="43AB394C" w:rsidR="00BB4D67" w:rsidRPr="002A48AC" w:rsidRDefault="00BB4D67">
      <w:pPr>
        <w:rPr>
          <w:rFonts w:ascii="Corbel" w:eastAsia="Corbel" w:hAnsi="Corbel" w:cs="Corbel"/>
          <w:b/>
          <w:u w:val="single"/>
        </w:rPr>
      </w:pPr>
      <w:r w:rsidRPr="002A48AC">
        <w:rPr>
          <w:rFonts w:ascii="Corbel" w:eastAsia="Corbel" w:hAnsi="Corbel" w:cs="Corbel"/>
          <w:b/>
          <w:u w:val="single"/>
        </w:rPr>
        <w:t>Fact Sheets &amp; Infographics</w:t>
      </w:r>
    </w:p>
    <w:p w14:paraId="38874086" w14:textId="77777777" w:rsidR="002A48AC" w:rsidRPr="002A48AC" w:rsidRDefault="002A48AC">
      <w:pPr>
        <w:rPr>
          <w:rFonts w:ascii="Corbel" w:hAnsi="Corbel"/>
        </w:rPr>
      </w:pPr>
      <w:r w:rsidRPr="002A48AC">
        <w:rPr>
          <w:rFonts w:ascii="Corbel" w:eastAsia="Corbel" w:hAnsi="Corbel" w:cs="Corbel"/>
          <w:b/>
        </w:rPr>
        <w:t>Birth Control Effectiveness Chart</w:t>
      </w:r>
      <w:r w:rsidRPr="002A48AC">
        <w:rPr>
          <w:rFonts w:ascii="Corbel" w:eastAsia="Corbel" w:hAnsi="Corbel" w:cs="Corbel"/>
          <w:b/>
        </w:rPr>
        <w:br/>
      </w:r>
      <w:hyperlink r:id="rId7" w:history="1">
        <w:r w:rsidRPr="002A48AC">
          <w:rPr>
            <w:rStyle w:val="Hyperlink"/>
            <w:rFonts w:ascii="Corbel" w:hAnsi="Corbel"/>
          </w:rPr>
          <w:t>https://beyondthepill.ucsf.edu/sites/beyondthepill.ucsf.edu/files/Tiers%20of%20Effectiveness_English-043019.pdf</w:t>
        </w:r>
      </w:hyperlink>
    </w:p>
    <w:p w14:paraId="01D176E9" w14:textId="57E648E4" w:rsidR="002A48AC" w:rsidRPr="002A48AC" w:rsidRDefault="002A48AC">
      <w:pPr>
        <w:rPr>
          <w:rFonts w:ascii="Corbel" w:eastAsia="Corbel" w:hAnsi="Corbel" w:cs="Corbel"/>
          <w:b/>
        </w:rPr>
      </w:pPr>
      <w:r w:rsidRPr="002A48AC">
        <w:rPr>
          <w:rFonts w:ascii="Corbel" w:eastAsia="Corbel" w:hAnsi="Corbel" w:cs="Corbel"/>
          <w:b/>
        </w:rPr>
        <w:t>Birth Control FAQs</w:t>
      </w:r>
      <w:r w:rsidRPr="002A48AC">
        <w:rPr>
          <w:rFonts w:ascii="Corbel" w:eastAsia="Corbel" w:hAnsi="Corbel" w:cs="Corbel"/>
          <w:b/>
        </w:rPr>
        <w:br/>
      </w:r>
      <w:hyperlink r:id="rId8" w:history="1">
        <w:r w:rsidRPr="002A48AC">
          <w:rPr>
            <w:rStyle w:val="Hyperlink"/>
            <w:rFonts w:ascii="Corbel" w:hAnsi="Corbel"/>
          </w:rPr>
          <w:t>https://www.cdc.gov/teenpregnancy/pdf/Teen-Condom-Fact_Sheet-English-March-2016.pdf</w:t>
        </w:r>
      </w:hyperlink>
    </w:p>
    <w:p w14:paraId="4F557FF6" w14:textId="5BCB77B3" w:rsidR="00BB4D67" w:rsidRPr="002A48AC" w:rsidRDefault="00BB4D67">
      <w:pPr>
        <w:rPr>
          <w:rFonts w:ascii="Corbel" w:hAnsi="Corbel"/>
        </w:rPr>
      </w:pPr>
      <w:r w:rsidRPr="002A48AC">
        <w:rPr>
          <w:rFonts w:ascii="Corbel" w:eastAsia="Corbel" w:hAnsi="Corbel" w:cs="Corbel"/>
          <w:b/>
        </w:rPr>
        <w:t>Condom Fact Sheet</w:t>
      </w:r>
      <w:r w:rsidRPr="002A48AC">
        <w:rPr>
          <w:rFonts w:ascii="Corbel" w:eastAsia="Corbel" w:hAnsi="Corbel" w:cs="Corbel"/>
          <w:b/>
          <w:u w:val="single"/>
        </w:rPr>
        <w:br/>
      </w:r>
      <w:hyperlink r:id="rId9" w:history="1">
        <w:r w:rsidRPr="002A48AC">
          <w:rPr>
            <w:rStyle w:val="Hyperlink"/>
            <w:rFonts w:ascii="Corbel" w:hAnsi="Corbel"/>
          </w:rPr>
          <w:t>https://www.cdc.gov/teenpregnancy/pdf/Teen-Condom-Fact_Sheet-English-March-2016.pdf</w:t>
        </w:r>
      </w:hyperlink>
    </w:p>
    <w:p w14:paraId="218251B9" w14:textId="7E551A71" w:rsidR="002A48AC" w:rsidRPr="002A48AC" w:rsidRDefault="002A48AC">
      <w:pPr>
        <w:rPr>
          <w:rFonts w:ascii="Corbel" w:hAnsi="Corbel"/>
        </w:rPr>
      </w:pPr>
      <w:r w:rsidRPr="002A48AC">
        <w:rPr>
          <w:rFonts w:ascii="Corbel" w:hAnsi="Corbel"/>
          <w:b/>
          <w:bCs/>
        </w:rPr>
        <w:t>Emergency Contraception FAQs</w:t>
      </w:r>
      <w:r w:rsidRPr="002A48AC">
        <w:rPr>
          <w:rFonts w:ascii="Corbel" w:hAnsi="Corbel"/>
        </w:rPr>
        <w:br/>
      </w:r>
      <w:hyperlink r:id="rId10" w:history="1">
        <w:r w:rsidRPr="002A48AC">
          <w:rPr>
            <w:rStyle w:val="Hyperlink"/>
            <w:rFonts w:ascii="Corbel" w:hAnsi="Corbel"/>
          </w:rPr>
          <w:t>https://www.womenshealth.gov/files/fact-sheet-emergency-contraception.pdf</w:t>
        </w:r>
      </w:hyperlink>
    </w:p>
    <w:p w14:paraId="3356F942" w14:textId="67439059" w:rsidR="005A3BEC" w:rsidRPr="005A3BEC" w:rsidRDefault="005A3BEC">
      <w:pPr>
        <w:rPr>
          <w:rFonts w:ascii="Corbel" w:hAnsi="Corbel"/>
        </w:rPr>
      </w:pPr>
      <w:r>
        <w:rPr>
          <w:rFonts w:ascii="Corbel" w:hAnsi="Corbel"/>
          <w:b/>
          <w:bCs/>
        </w:rPr>
        <w:t>Five Action Steps to Good Sexual Health</w:t>
      </w:r>
      <w:r>
        <w:rPr>
          <w:rFonts w:ascii="Corbel" w:hAnsi="Corbel"/>
          <w:b/>
          <w:bCs/>
        </w:rPr>
        <w:br/>
      </w:r>
      <w:r w:rsidRPr="005A3BEC">
        <w:rPr>
          <w:rFonts w:ascii="Corbel" w:hAnsi="Corbel"/>
        </w:rPr>
        <w:t>Website:</w:t>
      </w:r>
      <w:r w:rsidRPr="005A3BEC">
        <w:t xml:space="preserve"> </w:t>
      </w:r>
      <w:hyperlink r:id="rId11" w:history="1">
        <w:r>
          <w:rPr>
            <w:rStyle w:val="Hyperlink"/>
          </w:rPr>
          <w:t>https://www.fiveactionsteps.org/</w:t>
        </w:r>
      </w:hyperlink>
      <w:r w:rsidRPr="005A3BEC">
        <w:rPr>
          <w:rFonts w:ascii="Corbel" w:hAnsi="Corbel"/>
        </w:rPr>
        <w:br/>
        <w:t xml:space="preserve">Downloadable Graphics: </w:t>
      </w:r>
      <w:hyperlink r:id="rId12" w:history="1">
        <w:r w:rsidRPr="005A3BEC">
          <w:rPr>
            <w:rStyle w:val="Hyperlink"/>
            <w:rFonts w:ascii="Corbel" w:hAnsi="Corbel"/>
          </w:rPr>
          <w:t>https://nationalcoalitionforsexualhealth.org/tools/communicating-to-the-public/asset/Social-Media-Graphics-and-Messaging_Dec2019.pdf</w:t>
        </w:r>
      </w:hyperlink>
    </w:p>
    <w:p w14:paraId="7DB47545" w14:textId="51ACD46B" w:rsidR="002A48AC" w:rsidRDefault="002A48AC">
      <w:r>
        <w:rPr>
          <w:rFonts w:ascii="Corbel" w:hAnsi="Corbel"/>
          <w:b/>
          <w:bCs/>
        </w:rPr>
        <w:t>Personal Lubricant Types and Pros &amp; Cons</w:t>
      </w:r>
      <w:r>
        <w:rPr>
          <w:rFonts w:ascii="Corbel" w:hAnsi="Corbel"/>
          <w:b/>
          <w:bCs/>
        </w:rPr>
        <w:br/>
      </w:r>
      <w:hyperlink r:id="rId13" w:history="1">
        <w:r w:rsidRPr="002A48AC">
          <w:rPr>
            <w:rStyle w:val="Hyperlink"/>
            <w:rFonts w:ascii="Corbel" w:hAnsi="Corbel"/>
          </w:rPr>
          <w:t>https://www.femicorp.com/wp-content/uploads/2016/03/Screen-Shot-2016-03-06-at-12.15.13-PM-1.png</w:t>
        </w:r>
      </w:hyperlink>
    </w:p>
    <w:p w14:paraId="21E45411" w14:textId="3936930F" w:rsidR="002A48AC" w:rsidRPr="002A48AC" w:rsidRDefault="002A48AC">
      <w:pPr>
        <w:rPr>
          <w:rFonts w:ascii="Corbel" w:hAnsi="Corbel"/>
          <w:b/>
          <w:bCs/>
        </w:rPr>
      </w:pPr>
      <w:r w:rsidRPr="002A48AC">
        <w:rPr>
          <w:rFonts w:ascii="Corbel" w:hAnsi="Corbel"/>
          <w:b/>
          <w:bCs/>
        </w:rPr>
        <w:lastRenderedPageBreak/>
        <w:t>PrEP 101</w:t>
      </w:r>
      <w:r w:rsidRPr="002A48AC">
        <w:rPr>
          <w:rFonts w:ascii="Corbel" w:hAnsi="Corbel"/>
        </w:rPr>
        <w:br/>
      </w:r>
      <w:hyperlink r:id="rId14" w:history="1">
        <w:r w:rsidRPr="002A48AC">
          <w:rPr>
            <w:rStyle w:val="Hyperlink"/>
            <w:rFonts w:ascii="Corbel" w:hAnsi="Corbel"/>
          </w:rPr>
          <w:t>https://www.cdc.gov/hiv/pdf/library/factsheets/prep101-consumer-info.pdf</w:t>
        </w:r>
      </w:hyperlink>
    </w:p>
    <w:p w14:paraId="7FE0EC8B" w14:textId="77777777" w:rsidR="002A48AC" w:rsidRPr="002A48AC" w:rsidRDefault="002A48AC">
      <w:pPr>
        <w:rPr>
          <w:rFonts w:ascii="Corbel" w:eastAsia="Corbel" w:hAnsi="Corbel" w:cs="Corbel"/>
          <w:b/>
          <w:u w:val="single"/>
        </w:rPr>
      </w:pPr>
    </w:p>
    <w:p w14:paraId="1B209866" w14:textId="0C1EF6C9" w:rsidR="00844725" w:rsidRPr="002A48AC" w:rsidRDefault="001F7A22">
      <w:pPr>
        <w:rPr>
          <w:rFonts w:ascii="Corbel" w:eastAsia="Corbel" w:hAnsi="Corbel" w:cs="Corbel"/>
          <w:b/>
          <w:u w:val="single"/>
        </w:rPr>
      </w:pPr>
      <w:r w:rsidRPr="002A48AC">
        <w:rPr>
          <w:rFonts w:ascii="Corbel" w:eastAsia="Corbel" w:hAnsi="Corbel" w:cs="Corbel"/>
          <w:b/>
          <w:u w:val="single"/>
        </w:rPr>
        <w:t>Resources</w:t>
      </w:r>
    </w:p>
    <w:p w14:paraId="4C833B33" w14:textId="77777777" w:rsidR="00844725" w:rsidRPr="002A48AC" w:rsidRDefault="001F7A22">
      <w:pPr>
        <w:rPr>
          <w:rFonts w:ascii="Corbel" w:eastAsia="Corbel" w:hAnsi="Corbel" w:cs="Corbel"/>
        </w:rPr>
      </w:pPr>
      <w:r w:rsidRPr="002A48AC">
        <w:rPr>
          <w:rFonts w:ascii="Corbel" w:eastAsia="Corbel" w:hAnsi="Corbel" w:cs="Corbel"/>
          <w:b/>
        </w:rPr>
        <w:t>Student Health Center</w:t>
      </w:r>
      <w:r w:rsidRPr="002A48AC">
        <w:rPr>
          <w:rFonts w:ascii="Corbel" w:eastAsia="Corbel" w:hAnsi="Corbel" w:cs="Corbel"/>
        </w:rPr>
        <w:br/>
        <w:t>Student Health Building, 1</w:t>
      </w:r>
      <w:r w:rsidRPr="002A48AC">
        <w:rPr>
          <w:rFonts w:ascii="Corbel" w:eastAsia="Corbel" w:hAnsi="Corbel" w:cs="Corbel"/>
          <w:vertAlign w:val="superscript"/>
        </w:rPr>
        <w:t>st</w:t>
      </w:r>
      <w:r w:rsidRPr="002A48AC">
        <w:rPr>
          <w:rFonts w:ascii="Corbel" w:eastAsia="Corbel" w:hAnsi="Corbel" w:cs="Corbel"/>
        </w:rPr>
        <w:t xml:space="preserve"> Floor</w:t>
      </w:r>
      <w:r w:rsidRPr="002A48AC">
        <w:rPr>
          <w:rFonts w:ascii="Corbel" w:eastAsia="Corbel" w:hAnsi="Corbel" w:cs="Corbel"/>
        </w:rPr>
        <w:br/>
        <w:t>1800 Volunteer Blvd</w:t>
      </w:r>
      <w:r w:rsidRPr="002A48AC">
        <w:rPr>
          <w:rFonts w:ascii="Corbel" w:eastAsia="Corbel" w:hAnsi="Corbel" w:cs="Corbel"/>
        </w:rPr>
        <w:br/>
        <w:t>Knoxville, TN 37916</w:t>
      </w:r>
      <w:r w:rsidRPr="002A48AC">
        <w:rPr>
          <w:rFonts w:ascii="Corbel" w:eastAsia="Corbel" w:hAnsi="Corbel" w:cs="Corbel"/>
        </w:rPr>
        <w:br/>
        <w:t>M, T, Th, F: 8:00am – 5:00pm</w:t>
      </w:r>
      <w:r w:rsidRPr="002A48AC">
        <w:rPr>
          <w:rFonts w:ascii="Corbel" w:eastAsia="Corbel" w:hAnsi="Corbel" w:cs="Corbel"/>
        </w:rPr>
        <w:br/>
        <w:t>W: 9:00am – 5:00pm</w:t>
      </w:r>
    </w:p>
    <w:p w14:paraId="6182EB91" w14:textId="77777777" w:rsidR="00844725" w:rsidRPr="002A48AC" w:rsidRDefault="001F7A22">
      <w:pPr>
        <w:rPr>
          <w:rFonts w:ascii="Corbel" w:eastAsia="Corbel" w:hAnsi="Corbel" w:cs="Corbel"/>
        </w:rPr>
      </w:pPr>
      <w:r w:rsidRPr="002A48AC">
        <w:rPr>
          <w:rFonts w:ascii="Corbel" w:eastAsia="Corbel" w:hAnsi="Corbel" w:cs="Corbel"/>
        </w:rPr>
        <w:t>The Student Health Center provides testing and treatment for STIs, birth control, and reproductive health care. Fees can apply if you do not have the student health insurance plan. Contact the health center at 865-974-3135</w:t>
      </w:r>
    </w:p>
    <w:p w14:paraId="769403EC" w14:textId="2FC20921" w:rsidR="00844725" w:rsidRPr="002A48AC" w:rsidRDefault="001F7A22">
      <w:pPr>
        <w:rPr>
          <w:rFonts w:ascii="Corbel" w:eastAsia="Corbel" w:hAnsi="Corbel" w:cs="Corbel"/>
        </w:rPr>
      </w:pPr>
      <w:r w:rsidRPr="002A48AC">
        <w:rPr>
          <w:rFonts w:ascii="Corbel" w:eastAsia="Corbel" w:hAnsi="Corbel" w:cs="Corbel"/>
          <w:b/>
        </w:rPr>
        <w:t>Student Health Center Pharmacy</w:t>
      </w:r>
      <w:r w:rsidRPr="002A48AC">
        <w:rPr>
          <w:rFonts w:ascii="Corbel" w:eastAsia="Corbel" w:hAnsi="Corbel" w:cs="Corbel"/>
        </w:rPr>
        <w:br/>
        <w:t>Student Health Building, 1</w:t>
      </w:r>
      <w:r w:rsidRPr="002A48AC">
        <w:rPr>
          <w:rFonts w:ascii="Corbel" w:eastAsia="Corbel" w:hAnsi="Corbel" w:cs="Corbel"/>
          <w:vertAlign w:val="superscript"/>
        </w:rPr>
        <w:t>st</w:t>
      </w:r>
      <w:r w:rsidRPr="002A48AC">
        <w:rPr>
          <w:rFonts w:ascii="Corbel" w:eastAsia="Corbel" w:hAnsi="Corbel" w:cs="Corbel"/>
        </w:rPr>
        <w:t xml:space="preserve"> Floor</w:t>
      </w:r>
      <w:r w:rsidRPr="002A48AC">
        <w:rPr>
          <w:rFonts w:ascii="Corbel" w:eastAsia="Corbel" w:hAnsi="Corbel" w:cs="Corbel"/>
        </w:rPr>
        <w:br/>
        <w:t>1800 Volunteer Blvd</w:t>
      </w:r>
      <w:r w:rsidRPr="002A48AC">
        <w:rPr>
          <w:rFonts w:ascii="Corbel" w:eastAsia="Corbel" w:hAnsi="Corbel" w:cs="Corbel"/>
        </w:rPr>
        <w:br/>
        <w:t>Knoxville, TN 37916</w:t>
      </w:r>
      <w:r w:rsidRPr="002A48AC">
        <w:rPr>
          <w:rFonts w:ascii="Corbel" w:eastAsia="Corbel" w:hAnsi="Corbel" w:cs="Corbel"/>
        </w:rPr>
        <w:br/>
        <w:t>M, T,</w:t>
      </w:r>
      <w:r w:rsidR="00960E3F" w:rsidRPr="002A48AC">
        <w:rPr>
          <w:rFonts w:ascii="Corbel" w:eastAsia="Corbel" w:hAnsi="Corbel" w:cs="Corbel"/>
        </w:rPr>
        <w:t xml:space="preserve"> W,</w:t>
      </w:r>
      <w:r w:rsidRPr="002A48AC">
        <w:rPr>
          <w:rFonts w:ascii="Corbel" w:eastAsia="Corbel" w:hAnsi="Corbel" w:cs="Corbel"/>
        </w:rPr>
        <w:t xml:space="preserve"> Th, F: </w:t>
      </w:r>
      <w:r w:rsidR="00960E3F" w:rsidRPr="002A48AC">
        <w:rPr>
          <w:rFonts w:ascii="Corbel" w:eastAsia="Corbel" w:hAnsi="Corbel" w:cs="Corbel"/>
        </w:rPr>
        <w:t>10</w:t>
      </w:r>
      <w:r w:rsidRPr="002A48AC">
        <w:rPr>
          <w:rFonts w:ascii="Corbel" w:eastAsia="Corbel" w:hAnsi="Corbel" w:cs="Corbel"/>
        </w:rPr>
        <w:t xml:space="preserve">:00am – </w:t>
      </w:r>
      <w:r w:rsidR="00960E3F" w:rsidRPr="002A48AC">
        <w:rPr>
          <w:rFonts w:ascii="Corbel" w:eastAsia="Corbel" w:hAnsi="Corbel" w:cs="Corbel"/>
        </w:rPr>
        <w:t>4</w:t>
      </w:r>
      <w:r w:rsidRPr="002A48AC">
        <w:rPr>
          <w:rFonts w:ascii="Corbel" w:eastAsia="Corbel" w:hAnsi="Corbel" w:cs="Corbel"/>
        </w:rPr>
        <w:t>:00pm</w:t>
      </w:r>
    </w:p>
    <w:p w14:paraId="2767644E" w14:textId="77777777" w:rsidR="00844725" w:rsidRPr="002A48AC" w:rsidRDefault="001F7A22">
      <w:pPr>
        <w:rPr>
          <w:rFonts w:ascii="Corbel" w:eastAsia="Corbel" w:hAnsi="Corbel" w:cs="Corbel"/>
        </w:rPr>
      </w:pPr>
      <w:r w:rsidRPr="002A48AC">
        <w:rPr>
          <w:rFonts w:ascii="Corbel" w:eastAsia="Corbel" w:hAnsi="Corbel" w:cs="Corbel"/>
        </w:rPr>
        <w:t>The on campus pharmacy offers emergency contraception to purchase. Emergency contraception is free for students who have the student health insurance plan and get a prescription for it. Contact the pharmacy at 865-974-5932</w:t>
      </w:r>
    </w:p>
    <w:p w14:paraId="75679974" w14:textId="2297EABE" w:rsidR="00844725" w:rsidRPr="002A48AC" w:rsidRDefault="00960E3F" w:rsidP="00960E3F">
      <w:pPr>
        <w:rPr>
          <w:rFonts w:ascii="Corbel" w:eastAsia="Corbel" w:hAnsi="Corbel" w:cs="Corbel"/>
        </w:rPr>
      </w:pPr>
      <w:r w:rsidRPr="002A48AC">
        <w:rPr>
          <w:rFonts w:ascii="Corbel" w:eastAsia="Corbel" w:hAnsi="Corbel" w:cs="Corbel"/>
          <w:b/>
        </w:rPr>
        <w:t>Safer Sex Supplies</w:t>
      </w:r>
      <w:r w:rsidR="001F7A22" w:rsidRPr="002A48AC">
        <w:rPr>
          <w:rFonts w:ascii="Corbel" w:eastAsia="Corbel" w:hAnsi="Corbel" w:cs="Corbel"/>
        </w:rPr>
        <w:br/>
      </w:r>
      <w:r w:rsidRPr="002A48AC">
        <w:rPr>
          <w:rFonts w:ascii="Corbel" w:eastAsia="Corbel" w:hAnsi="Corbel" w:cs="Corbel"/>
        </w:rPr>
        <w:t>Free safer sex supplies can be obtained from Safer Sex &amp; Safety Walls located across campus at</w:t>
      </w:r>
    </w:p>
    <w:p w14:paraId="59136164" w14:textId="77777777" w:rsidR="00960E3F" w:rsidRPr="002A48AC" w:rsidRDefault="00960E3F" w:rsidP="00960E3F">
      <w:pPr>
        <w:pStyle w:val="ListParagraph"/>
        <w:numPr>
          <w:ilvl w:val="0"/>
          <w:numId w:val="3"/>
        </w:numPr>
        <w:rPr>
          <w:rFonts w:ascii="Corbel" w:eastAsia="Corbel" w:hAnsi="Corbel" w:cs="Corbel"/>
        </w:rPr>
      </w:pPr>
      <w:r w:rsidRPr="002A48AC">
        <w:rPr>
          <w:rFonts w:ascii="Corbel" w:eastAsia="Corbel" w:hAnsi="Corbel" w:cs="Corbel"/>
        </w:rPr>
        <w:t>Student Health Center</w:t>
      </w:r>
    </w:p>
    <w:p w14:paraId="64B46790" w14:textId="53395233" w:rsidR="00960E3F" w:rsidRPr="002A48AC" w:rsidRDefault="00960E3F" w:rsidP="00960E3F">
      <w:pPr>
        <w:pStyle w:val="ListParagraph"/>
        <w:numPr>
          <w:ilvl w:val="0"/>
          <w:numId w:val="3"/>
        </w:numPr>
        <w:rPr>
          <w:rFonts w:ascii="Corbel" w:eastAsia="Corbel" w:hAnsi="Corbel" w:cs="Corbel"/>
        </w:rPr>
      </w:pPr>
      <w:r w:rsidRPr="002A48AC">
        <w:rPr>
          <w:rFonts w:ascii="Corbel" w:eastAsia="Corbel" w:hAnsi="Corbel" w:cs="Corbel"/>
        </w:rPr>
        <w:t>TRECS</w:t>
      </w:r>
    </w:p>
    <w:p w14:paraId="3665EC29" w14:textId="77777777" w:rsidR="00960E3F" w:rsidRPr="002A48AC" w:rsidRDefault="00960E3F" w:rsidP="00960E3F">
      <w:pPr>
        <w:pStyle w:val="ListParagraph"/>
        <w:numPr>
          <w:ilvl w:val="0"/>
          <w:numId w:val="3"/>
        </w:numPr>
        <w:rPr>
          <w:rFonts w:ascii="Corbel" w:eastAsia="Corbel" w:hAnsi="Corbel" w:cs="Corbel"/>
        </w:rPr>
      </w:pPr>
      <w:r w:rsidRPr="002A48AC">
        <w:rPr>
          <w:rFonts w:ascii="Corbel" w:eastAsia="Corbel" w:hAnsi="Corbel" w:cs="Corbel"/>
        </w:rPr>
        <w:t>Volunteer Hall</w:t>
      </w:r>
    </w:p>
    <w:p w14:paraId="2276E12B" w14:textId="76613CA1" w:rsidR="00844725" w:rsidRPr="002A48AC" w:rsidRDefault="00960E3F">
      <w:pPr>
        <w:rPr>
          <w:rFonts w:ascii="Corbel" w:eastAsia="Corbel" w:hAnsi="Corbel" w:cs="Corbel"/>
        </w:rPr>
      </w:pPr>
      <w:r w:rsidRPr="002A48AC">
        <w:rPr>
          <w:rFonts w:ascii="Corbel" w:eastAsia="Corbel" w:hAnsi="Corbel" w:cs="Corbel"/>
        </w:rPr>
        <w:t>Many RAs may also keep supplies and make them available</w:t>
      </w:r>
      <w:r w:rsidRPr="002A48AC">
        <w:rPr>
          <w:rFonts w:ascii="Corbel" w:eastAsia="Corbel" w:hAnsi="Corbel" w:cs="Corbel"/>
        </w:rPr>
        <w:br/>
      </w:r>
    </w:p>
    <w:p w14:paraId="45A8E2FF" w14:textId="77777777" w:rsidR="00844725" w:rsidRPr="002A48AC" w:rsidRDefault="001F7A22">
      <w:pPr>
        <w:rPr>
          <w:rFonts w:ascii="Corbel" w:eastAsia="Corbel" w:hAnsi="Corbel" w:cs="Corbel"/>
          <w:b/>
          <w:u w:val="single"/>
        </w:rPr>
      </w:pPr>
      <w:r w:rsidRPr="002A48AC">
        <w:rPr>
          <w:rFonts w:ascii="Corbel" w:eastAsia="Corbel" w:hAnsi="Corbel" w:cs="Corbel"/>
          <w:b/>
          <w:u w:val="single"/>
        </w:rPr>
        <w:t>Sources</w:t>
      </w:r>
    </w:p>
    <w:p w14:paraId="0F4E7E32" w14:textId="77777777" w:rsidR="00844725" w:rsidRPr="002A48AC" w:rsidRDefault="001F7A22">
      <w:pPr>
        <w:rPr>
          <w:rFonts w:ascii="Corbel" w:eastAsia="Corbel" w:hAnsi="Corbel" w:cs="Corbel"/>
        </w:rPr>
      </w:pPr>
      <w:r w:rsidRPr="002A48AC">
        <w:rPr>
          <w:rFonts w:ascii="Corbel" w:eastAsia="Corbel" w:hAnsi="Corbel" w:cs="Corbel"/>
        </w:rPr>
        <w:t xml:space="preserve">Centers for Disease Control and Prevention. (2017, February). Contraception. Retrieved from </w:t>
      </w:r>
      <w:hyperlink r:id="rId15">
        <w:r w:rsidRPr="002A48AC">
          <w:rPr>
            <w:rFonts w:ascii="Corbel" w:eastAsia="Corbel" w:hAnsi="Corbel" w:cs="Corbel"/>
            <w:color w:val="1155CC"/>
            <w:u w:val="single"/>
          </w:rPr>
          <w:t>https://www.cdc.gov/reproductivehealth/contraception/index.htm</w:t>
        </w:r>
      </w:hyperlink>
    </w:p>
    <w:p w14:paraId="514BF099" w14:textId="77777777" w:rsidR="00844725" w:rsidRPr="002A48AC" w:rsidRDefault="001F7A22">
      <w:pPr>
        <w:rPr>
          <w:rFonts w:ascii="Corbel" w:eastAsia="Corbel" w:hAnsi="Corbel" w:cs="Corbel"/>
          <w:color w:val="333333"/>
        </w:rPr>
      </w:pPr>
      <w:r w:rsidRPr="002A48AC">
        <w:rPr>
          <w:rFonts w:ascii="Corbel" w:eastAsia="Times New Roman" w:hAnsi="Corbel" w:cs="Times New Roman"/>
          <w:color w:val="333333"/>
          <w:sz w:val="24"/>
          <w:szCs w:val="24"/>
        </w:rPr>
        <w:t xml:space="preserve">Centers for Disease Control and Prevention. (2017, June 06). PrEP. Retrieved September 05, 2017, from </w:t>
      </w:r>
      <w:hyperlink r:id="rId16" w:history="1">
        <w:r w:rsidR="00962B97" w:rsidRPr="002A48AC">
          <w:rPr>
            <w:rStyle w:val="Hyperlink"/>
            <w:rFonts w:ascii="Corbel" w:eastAsia="Times New Roman" w:hAnsi="Corbel" w:cs="Times New Roman"/>
            <w:sz w:val="24"/>
            <w:szCs w:val="24"/>
          </w:rPr>
          <w:t>https://www.cdc.gov/hiv/basics/prep.html</w:t>
        </w:r>
      </w:hyperlink>
      <w:r w:rsidR="00962B97" w:rsidRPr="002A48AC">
        <w:rPr>
          <w:rFonts w:ascii="Corbel" w:eastAsia="Times New Roman" w:hAnsi="Corbel" w:cs="Times New Roman"/>
          <w:color w:val="333333"/>
          <w:sz w:val="24"/>
          <w:szCs w:val="24"/>
        </w:rPr>
        <w:t xml:space="preserve"> </w:t>
      </w:r>
    </w:p>
    <w:p w14:paraId="4248FA6C" w14:textId="3BB5C6B6" w:rsidR="00960E3F" w:rsidRPr="002A48AC" w:rsidRDefault="00960E3F" w:rsidP="00960E3F">
      <w:pPr>
        <w:rPr>
          <w:rFonts w:ascii="Corbel" w:eastAsia="Corbel" w:hAnsi="Corbel" w:cs="Corbel"/>
        </w:rPr>
      </w:pPr>
      <w:r w:rsidRPr="002A48AC">
        <w:rPr>
          <w:rFonts w:ascii="Corbel" w:eastAsia="Corbel" w:hAnsi="Corbel" w:cs="Corbel"/>
        </w:rPr>
        <w:lastRenderedPageBreak/>
        <w:t>Centers for Disease Control and Prevention. (2019, August 27). Sexually Transmitted Disease Surveillance 2018. Retrieved from</w:t>
      </w:r>
      <w:r w:rsidRPr="002A48AC">
        <w:rPr>
          <w:rFonts w:ascii="Corbel" w:hAnsi="Corbel"/>
        </w:rPr>
        <w:t xml:space="preserve"> </w:t>
      </w:r>
      <w:hyperlink r:id="rId17" w:history="1">
        <w:r w:rsidRPr="002A48AC">
          <w:rPr>
            <w:rStyle w:val="Hyperlink"/>
            <w:rFonts w:ascii="Corbel" w:hAnsi="Corbel"/>
          </w:rPr>
          <w:t>https://www.cdc.gov/std/stats18/default.htm</w:t>
        </w:r>
      </w:hyperlink>
      <w:r w:rsidRPr="002A48AC">
        <w:rPr>
          <w:rFonts w:ascii="Corbel" w:eastAsia="Corbel" w:hAnsi="Corbel" w:cs="Corbel"/>
        </w:rPr>
        <w:t xml:space="preserve"> </w:t>
      </w:r>
    </w:p>
    <w:p w14:paraId="6959EC68" w14:textId="77777777" w:rsidR="00844725" w:rsidRPr="002A48AC" w:rsidRDefault="001F7A22">
      <w:pPr>
        <w:rPr>
          <w:rFonts w:ascii="Corbel" w:eastAsia="Corbel" w:hAnsi="Corbel" w:cs="Corbel"/>
        </w:rPr>
      </w:pPr>
      <w:r w:rsidRPr="002A48AC">
        <w:rPr>
          <w:rFonts w:ascii="Corbel" w:eastAsia="Corbel" w:hAnsi="Corbel" w:cs="Corbel"/>
        </w:rPr>
        <w:t xml:space="preserve">Centers for Disease Control and Prevention. (2015). STDs in adolescents and young adults. Retrieved from </w:t>
      </w:r>
      <w:hyperlink r:id="rId18">
        <w:r w:rsidRPr="002A48AC">
          <w:rPr>
            <w:rFonts w:ascii="Corbel" w:eastAsia="Corbel" w:hAnsi="Corbel" w:cs="Corbel"/>
            <w:color w:val="1155CC"/>
            <w:u w:val="single"/>
          </w:rPr>
          <w:t>http://www.cdc.gov/std/stats14/adol.htm</w:t>
        </w:r>
      </w:hyperlink>
    </w:p>
    <w:p w14:paraId="39CF2EEB" w14:textId="77777777" w:rsidR="00844725" w:rsidRPr="002A48AC" w:rsidRDefault="001F7A22">
      <w:pPr>
        <w:rPr>
          <w:rFonts w:ascii="Corbel" w:eastAsia="Corbel" w:hAnsi="Corbel" w:cs="Corbel"/>
        </w:rPr>
      </w:pPr>
      <w:r w:rsidRPr="002A48AC">
        <w:rPr>
          <w:rFonts w:ascii="Corbel" w:eastAsia="Corbel" w:hAnsi="Corbel" w:cs="Corbel"/>
        </w:rPr>
        <w:t xml:space="preserve">Centers for Disease Control and Prevention. (2016, April 27). STD &amp; HIV Screening Recommendations. Retrieved from </w:t>
      </w:r>
      <w:hyperlink r:id="rId19">
        <w:r w:rsidRPr="002A48AC">
          <w:rPr>
            <w:rFonts w:ascii="Corbel" w:eastAsia="Corbel" w:hAnsi="Corbel" w:cs="Corbel"/>
            <w:color w:val="1155CC"/>
            <w:u w:val="single"/>
          </w:rPr>
          <w:t>https://www.cdc.gov/std/prevention/screeningreccs.htm</w:t>
        </w:r>
      </w:hyperlink>
      <w:r w:rsidRPr="002A48AC">
        <w:rPr>
          <w:rFonts w:ascii="Corbel" w:eastAsia="Corbel" w:hAnsi="Corbel" w:cs="Corbel"/>
        </w:rPr>
        <w:t xml:space="preserve"> </w:t>
      </w:r>
    </w:p>
    <w:p w14:paraId="4FEF8EBA" w14:textId="08158499" w:rsidR="00C61B62" w:rsidRPr="00C61B62" w:rsidRDefault="00C61B62">
      <w:pPr>
        <w:rPr>
          <w:rFonts w:ascii="Corbel" w:eastAsia="Corbel" w:hAnsi="Corbel" w:cs="Corbel"/>
          <w:color w:val="auto"/>
        </w:rPr>
      </w:pPr>
      <w:r w:rsidRPr="00C61B62">
        <w:rPr>
          <w:rFonts w:ascii="Corbel" w:hAnsi="Corbel" w:cs="Arial"/>
          <w:color w:val="auto"/>
        </w:rPr>
        <w:t>National Coalition for Sexual Health. Five Action Steps to Good Sexual Health. Washington, DC: Altarum; 2018.</w:t>
      </w:r>
    </w:p>
    <w:p w14:paraId="5C47BEBE" w14:textId="33333E73" w:rsidR="00844725" w:rsidRPr="002A48AC" w:rsidRDefault="001F7A22">
      <w:pPr>
        <w:rPr>
          <w:rFonts w:ascii="Corbel" w:eastAsia="Corbel" w:hAnsi="Corbel" w:cs="Corbel"/>
        </w:rPr>
      </w:pPr>
      <w:r w:rsidRPr="002A48AC">
        <w:rPr>
          <w:rFonts w:ascii="Corbel" w:eastAsia="Corbel" w:hAnsi="Corbel" w:cs="Corbel"/>
        </w:rPr>
        <w:t xml:space="preserve">World Health Organization. (n.d.). Defining sexual health. Retrieved from </w:t>
      </w:r>
      <w:hyperlink r:id="rId20" w:history="1">
        <w:r w:rsidR="00962B97" w:rsidRPr="002A48AC">
          <w:rPr>
            <w:rStyle w:val="Hyperlink"/>
            <w:rFonts w:ascii="Corbel" w:eastAsia="Corbel" w:hAnsi="Corbel" w:cs="Corbel"/>
          </w:rPr>
          <w:t>http://www.who.int/reproductivehealth/topics/sexual_health/sh_definitions/en/</w:t>
        </w:r>
      </w:hyperlink>
      <w:r w:rsidR="00962B97" w:rsidRPr="002A48AC">
        <w:rPr>
          <w:rFonts w:ascii="Corbel" w:eastAsia="Corbel" w:hAnsi="Corbel" w:cs="Corbel"/>
        </w:rPr>
        <w:t xml:space="preserve"> </w:t>
      </w:r>
    </w:p>
    <w:sectPr w:rsidR="00844725" w:rsidRPr="002A48AC">
      <w:headerReference w:type="default" r:id="rId21"/>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81B8" w14:textId="77777777" w:rsidR="001D10C4" w:rsidRDefault="001F7A22">
      <w:pPr>
        <w:spacing w:after="0" w:line="240" w:lineRule="auto"/>
      </w:pPr>
      <w:r>
        <w:separator/>
      </w:r>
    </w:p>
  </w:endnote>
  <w:endnote w:type="continuationSeparator" w:id="0">
    <w:p w14:paraId="0DF18E2E" w14:textId="77777777" w:rsidR="001D10C4" w:rsidRDefault="001F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025B" w14:textId="7DD65D6C" w:rsidR="00074B71" w:rsidRPr="00F42EE1" w:rsidRDefault="00074B71" w:rsidP="00074B71">
    <w:pPr>
      <w:pStyle w:val="Footer"/>
      <w:rPr>
        <w:rFonts w:ascii="Corbel" w:hAnsi="Corbel"/>
        <w:sz w:val="20"/>
        <w:szCs w:val="20"/>
      </w:rPr>
    </w:pPr>
    <w:r w:rsidRPr="00F42EE1">
      <w:rPr>
        <w:rFonts w:ascii="Corbel" w:hAnsi="Corbel"/>
        <w:sz w:val="20"/>
        <w:szCs w:val="20"/>
      </w:rPr>
      <w:t xml:space="preserve">CHEW, </w:t>
    </w:r>
    <w:r>
      <w:rPr>
        <w:rFonts w:ascii="Corbel" w:hAnsi="Corbel"/>
        <w:sz w:val="20"/>
        <w:szCs w:val="20"/>
      </w:rPr>
      <w:t>Sexual Health</w:t>
    </w:r>
    <w:r w:rsidRPr="00F42EE1">
      <w:rPr>
        <w:rFonts w:ascii="Corbel" w:hAnsi="Corbel"/>
        <w:sz w:val="20"/>
        <w:szCs w:val="20"/>
      </w:rPr>
      <w:t xml:space="preserve"> Bulletin Board Packet Revised </w:t>
    </w:r>
    <w:r>
      <w:rPr>
        <w:rFonts w:ascii="Corbel" w:hAnsi="Corbel"/>
        <w:sz w:val="20"/>
        <w:szCs w:val="20"/>
      </w:rPr>
      <w:t>July 21, 2020</w:t>
    </w:r>
  </w:p>
  <w:p w14:paraId="0D301F7E" w14:textId="77777777" w:rsidR="00074B71" w:rsidRDefault="0007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62E7" w14:textId="77777777" w:rsidR="001D10C4" w:rsidRDefault="001F7A22">
      <w:pPr>
        <w:spacing w:after="0" w:line="240" w:lineRule="auto"/>
      </w:pPr>
      <w:r>
        <w:separator/>
      </w:r>
    </w:p>
  </w:footnote>
  <w:footnote w:type="continuationSeparator" w:id="0">
    <w:p w14:paraId="7C08E8BD" w14:textId="77777777" w:rsidR="001D10C4" w:rsidRDefault="001F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6744" w14:textId="07C47679" w:rsidR="00844725" w:rsidRDefault="00074B71">
    <w:pPr>
      <w:tabs>
        <w:tab w:val="center" w:pos="4680"/>
        <w:tab w:val="right" w:pos="9360"/>
      </w:tabs>
      <w:spacing w:before="720" w:after="0" w:line="240" w:lineRule="auto"/>
      <w:jc w:val="right"/>
    </w:pPr>
    <w:r>
      <w:rPr>
        <w:noProof/>
      </w:rPr>
      <w:drawing>
        <wp:inline distT="0" distB="0" distL="0" distR="0" wp14:anchorId="1701C066" wp14:editId="393EC4A0">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03FF557A" w14:textId="77777777" w:rsidR="00844725" w:rsidRDefault="0084472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87F"/>
    <w:multiLevelType w:val="hybridMultilevel"/>
    <w:tmpl w:val="874E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5242"/>
    <w:multiLevelType w:val="hybridMultilevel"/>
    <w:tmpl w:val="E4C8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506AF"/>
    <w:multiLevelType w:val="hybridMultilevel"/>
    <w:tmpl w:val="4DF2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815FF"/>
    <w:multiLevelType w:val="hybridMultilevel"/>
    <w:tmpl w:val="1A54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25"/>
    <w:rsid w:val="00074B71"/>
    <w:rsid w:val="000D1284"/>
    <w:rsid w:val="001D10C4"/>
    <w:rsid w:val="001F7A22"/>
    <w:rsid w:val="00203192"/>
    <w:rsid w:val="002A48AC"/>
    <w:rsid w:val="005A3BEC"/>
    <w:rsid w:val="00790CA8"/>
    <w:rsid w:val="00844725"/>
    <w:rsid w:val="008B7FE2"/>
    <w:rsid w:val="00960E3F"/>
    <w:rsid w:val="00962B97"/>
    <w:rsid w:val="00980526"/>
    <w:rsid w:val="00A42B67"/>
    <w:rsid w:val="00B171D8"/>
    <w:rsid w:val="00B328E9"/>
    <w:rsid w:val="00BB4D67"/>
    <w:rsid w:val="00C61B62"/>
    <w:rsid w:val="00F967D2"/>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880EB"/>
  <w15:docId w15:val="{FF687AAB-5633-4C2A-B59E-4E5E1D8A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26"/>
  </w:style>
  <w:style w:type="paragraph" w:styleId="Footer">
    <w:name w:val="footer"/>
    <w:basedOn w:val="Normal"/>
    <w:link w:val="FooterChar"/>
    <w:uiPriority w:val="99"/>
    <w:unhideWhenUsed/>
    <w:rsid w:val="0098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26"/>
  </w:style>
  <w:style w:type="paragraph" w:styleId="ListParagraph">
    <w:name w:val="List Paragraph"/>
    <w:basedOn w:val="Normal"/>
    <w:uiPriority w:val="34"/>
    <w:qFormat/>
    <w:rsid w:val="00962B97"/>
    <w:pPr>
      <w:ind w:left="720"/>
      <w:contextualSpacing/>
    </w:pPr>
  </w:style>
  <w:style w:type="character" w:styleId="Hyperlink">
    <w:name w:val="Hyperlink"/>
    <w:basedOn w:val="DefaultParagraphFont"/>
    <w:uiPriority w:val="99"/>
    <w:unhideWhenUsed/>
    <w:rsid w:val="00962B97"/>
    <w:rPr>
      <w:color w:val="0563C1" w:themeColor="hyperlink"/>
      <w:u w:val="single"/>
    </w:rPr>
  </w:style>
  <w:style w:type="character" w:styleId="UnresolvedMention">
    <w:name w:val="Unresolved Mention"/>
    <w:basedOn w:val="DefaultParagraphFont"/>
    <w:uiPriority w:val="99"/>
    <w:semiHidden/>
    <w:unhideWhenUsed/>
    <w:rsid w:val="002A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teenpregnancy/pdf/Teen-Condom-Fact_Sheet-English-March-2016.pdf" TargetMode="External"/><Relationship Id="rId13" Type="http://schemas.openxmlformats.org/officeDocument/2006/relationships/hyperlink" Target="https://www.femicorp.com/wp-content/uploads/2016/03/Screen-Shot-2016-03-06-at-12.15.13-PM-1.png" TargetMode="External"/><Relationship Id="rId18" Type="http://schemas.openxmlformats.org/officeDocument/2006/relationships/hyperlink" Target="http://www.cdc.gov/std/stats14/adol.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eyondthepill.ucsf.edu/sites/beyondthepill.ucsf.edu/files/Tiers%20of%20Effectiveness_English-043019.pdf" TargetMode="External"/><Relationship Id="rId12" Type="http://schemas.openxmlformats.org/officeDocument/2006/relationships/hyperlink" Target="https://nationalcoalitionforsexualhealth.org/tools/communicating-to-the-public/asset/Social-Media-Graphics-and-Messaging_Dec2019.pdf" TargetMode="External"/><Relationship Id="rId17" Type="http://schemas.openxmlformats.org/officeDocument/2006/relationships/hyperlink" Target="https://www.cdc.gov/std/stats18/default.htm" TargetMode="External"/><Relationship Id="rId2" Type="http://schemas.openxmlformats.org/officeDocument/2006/relationships/styles" Target="styles.xml"/><Relationship Id="rId16" Type="http://schemas.openxmlformats.org/officeDocument/2006/relationships/hyperlink" Target="https://www.cdc.gov/hiv/basics/prep.html" TargetMode="External"/><Relationship Id="rId20" Type="http://schemas.openxmlformats.org/officeDocument/2006/relationships/hyperlink" Target="http://www.who.int/reproductivehealth/topics/sexual_health/sh_definition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veactionstep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reproductivehealth/contraception/index.htm" TargetMode="External"/><Relationship Id="rId23" Type="http://schemas.openxmlformats.org/officeDocument/2006/relationships/fontTable" Target="fontTable.xml"/><Relationship Id="rId10" Type="http://schemas.openxmlformats.org/officeDocument/2006/relationships/hyperlink" Target="https://www.womenshealth.gov/files/fact-sheet-emergency-contraception.pdf" TargetMode="External"/><Relationship Id="rId19" Type="http://schemas.openxmlformats.org/officeDocument/2006/relationships/hyperlink" Target="https://www.cdc.gov/std/prevention/screeningreccs.htm" TargetMode="External"/><Relationship Id="rId4" Type="http://schemas.openxmlformats.org/officeDocument/2006/relationships/webSettings" Target="webSettings.xml"/><Relationship Id="rId9" Type="http://schemas.openxmlformats.org/officeDocument/2006/relationships/hyperlink" Target="https://www.cdc.gov/teenpregnancy/pdf/Teen-Condom-Fact_Sheet-English-March-2016.pdf" TargetMode="External"/><Relationship Id="rId14" Type="http://schemas.openxmlformats.org/officeDocument/2006/relationships/hyperlink" Target="https://www.cdc.gov/hiv/pdf/library/factsheets/prep101-consumer-info.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Amatus-Salaam, Billie</dc:creator>
  <cp:lastModifiedBy>Amatus-Salaam, Billie</cp:lastModifiedBy>
  <cp:revision>8</cp:revision>
  <dcterms:created xsi:type="dcterms:W3CDTF">2020-07-22T00:35:00Z</dcterms:created>
  <dcterms:modified xsi:type="dcterms:W3CDTF">2020-07-23T18:40:00Z</dcterms:modified>
</cp:coreProperties>
</file>